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6DA" w:rsidRDefault="009676DA" w:rsidP="009676DA">
      <w:pPr>
        <w:jc w:val="center"/>
        <w:rPr>
          <w:rFonts w:ascii="Times New Roman" w:hAnsi="Times New Roman" w:cs="Times New Roman"/>
          <w:sz w:val="28"/>
          <w:szCs w:val="28"/>
        </w:rPr>
      </w:pPr>
      <w:r w:rsidRPr="00A5626D">
        <w:rPr>
          <w:rFonts w:ascii="Times New Roman" w:hAnsi="Times New Roman" w:cs="Times New Roman"/>
          <w:b/>
          <w:sz w:val="28"/>
          <w:szCs w:val="28"/>
          <w:u w:val="single"/>
        </w:rPr>
        <w:t>НАЦИОНАЛЬНОЕ ОБЪЕДИНЕНИЕ СТРОИТЕЛЕЙ</w:t>
      </w:r>
    </w:p>
    <w:p w:rsidR="009676DA" w:rsidRDefault="009676DA" w:rsidP="009676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76DA" w:rsidRPr="00D31B5B" w:rsidRDefault="009676DA" w:rsidP="009676D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1B5B">
        <w:rPr>
          <w:rFonts w:ascii="Times New Roman" w:hAnsi="Times New Roman" w:cs="Times New Roman"/>
          <w:b/>
          <w:sz w:val="32"/>
          <w:szCs w:val="32"/>
        </w:rPr>
        <w:t>Стандарт организации</w:t>
      </w:r>
    </w:p>
    <w:p w:rsidR="009676DA" w:rsidRDefault="009676DA" w:rsidP="009676DA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676DA" w:rsidRDefault="009676DA" w:rsidP="009676D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Автомобильные дороги</w:t>
      </w:r>
    </w:p>
    <w:p w:rsidR="009676DA" w:rsidRDefault="009676DA" w:rsidP="009676D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76DA" w:rsidRDefault="009676DA" w:rsidP="009676D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76DA" w:rsidRDefault="009676DA" w:rsidP="009676D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76DA" w:rsidRDefault="009676DA" w:rsidP="009676D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31B5B">
        <w:rPr>
          <w:rFonts w:ascii="Times New Roman" w:hAnsi="Times New Roman" w:cs="Times New Roman"/>
          <w:b/>
          <w:sz w:val="36"/>
          <w:szCs w:val="36"/>
        </w:rPr>
        <w:t>УСТРОЙСТВО</w:t>
      </w:r>
      <w:r>
        <w:rPr>
          <w:rFonts w:ascii="Times New Roman" w:hAnsi="Times New Roman" w:cs="Times New Roman"/>
          <w:b/>
          <w:sz w:val="36"/>
          <w:szCs w:val="36"/>
        </w:rPr>
        <w:t xml:space="preserve"> ОБСТАНОВКИ ДОРОГИ</w:t>
      </w:r>
    </w:p>
    <w:p w:rsidR="009676DA" w:rsidRDefault="009676DA" w:rsidP="009676D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</w:t>
      </w:r>
      <w:r w:rsidR="00C358A6">
        <w:rPr>
          <w:rFonts w:ascii="Times New Roman" w:hAnsi="Times New Roman" w:cs="Times New Roman"/>
          <w:b/>
          <w:sz w:val="32"/>
          <w:szCs w:val="32"/>
        </w:rPr>
        <w:t>СТРОЙСТВО</w:t>
      </w:r>
      <w:r>
        <w:rPr>
          <w:rFonts w:ascii="Times New Roman" w:hAnsi="Times New Roman" w:cs="Times New Roman"/>
          <w:b/>
          <w:sz w:val="32"/>
          <w:szCs w:val="32"/>
        </w:rPr>
        <w:t xml:space="preserve">  СБОРНЫХ ЖЕЛЕЗОБЕТОННЫХ</w:t>
      </w:r>
    </w:p>
    <w:p w:rsidR="009676DA" w:rsidRDefault="009676DA" w:rsidP="009676D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ПАРАПЕТНЫХ ОГРАЖДЕНИЙ</w:t>
      </w:r>
    </w:p>
    <w:p w:rsidR="009676DA" w:rsidRDefault="009676DA" w:rsidP="009676D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76DA" w:rsidRDefault="009676DA" w:rsidP="009676D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76DA" w:rsidRDefault="009676DA" w:rsidP="009676D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76DA" w:rsidRDefault="009676DA" w:rsidP="009676D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76DA" w:rsidRDefault="009676DA" w:rsidP="009676D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76DA" w:rsidRDefault="009676DA" w:rsidP="009676D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76DA" w:rsidRDefault="009676DA" w:rsidP="009676D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СТО НОСТРОЙ 2.25.20.5-2011</w:t>
      </w:r>
    </w:p>
    <w:p w:rsidR="009676DA" w:rsidRDefault="009676DA" w:rsidP="009676D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9676DA" w:rsidRDefault="009676DA" w:rsidP="009676D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9676DA" w:rsidRDefault="009676DA" w:rsidP="009676D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9676DA" w:rsidRDefault="009676DA" w:rsidP="009676D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проект стандарта не подлежит применению до его утверждения</w:t>
      </w:r>
    </w:p>
    <w:p w:rsidR="009676DA" w:rsidRDefault="009676DA" w:rsidP="009676D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676DA" w:rsidRDefault="009676DA" w:rsidP="009676DA">
      <w:pPr>
        <w:pBdr>
          <w:bottom w:val="single" w:sz="12" w:space="1" w:color="auto"/>
        </w:pBd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676DA" w:rsidRPr="00D31B5B" w:rsidRDefault="009676DA" w:rsidP="009676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6A3E" w:rsidRDefault="00E86A3E" w:rsidP="00E86A3E">
      <w:pPr>
        <w:pStyle w:val="11"/>
        <w:spacing w:line="240" w:lineRule="auto"/>
        <w:ind w:right="0" w:firstLine="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 xml:space="preserve">Саморегулируемая организация </w:t>
      </w:r>
      <w:proofErr w:type="spellStart"/>
      <w:r>
        <w:rPr>
          <w:rFonts w:ascii="Times New Roman" w:hAnsi="Times New Roman" w:cs="Times New Roman"/>
          <w:b/>
          <w:szCs w:val="28"/>
        </w:rPr>
        <w:t>некоммерческоеое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партнерство </w:t>
      </w:r>
      <w:r>
        <w:rPr>
          <w:rFonts w:ascii="Times New Roman" w:hAnsi="Times New Roman" w:cs="Times New Roman"/>
          <w:b/>
          <w:szCs w:val="28"/>
        </w:rPr>
        <w:br/>
        <w:t>«Межрегиональное объединение дорожников «СОЮЗДОРСТРОЙ»</w:t>
      </w:r>
    </w:p>
    <w:p w:rsidR="00E86A3E" w:rsidRDefault="00E86A3E" w:rsidP="00E86A3E">
      <w:pPr>
        <w:pStyle w:val="11"/>
        <w:spacing w:line="240" w:lineRule="auto"/>
        <w:ind w:right="0" w:firstLine="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Открытое акционерное общество</w:t>
      </w:r>
    </w:p>
    <w:p w:rsidR="00E86A3E" w:rsidRDefault="00E86A3E" w:rsidP="00E86A3E">
      <w:pPr>
        <w:pStyle w:val="11"/>
        <w:spacing w:line="240" w:lineRule="auto"/>
        <w:ind w:right="0" w:firstLine="0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«Центр проектной продукции в строительстве»</w:t>
      </w:r>
    </w:p>
    <w:p w:rsidR="00E86A3E" w:rsidRDefault="00E86A3E" w:rsidP="00E86A3E">
      <w:pPr>
        <w:pStyle w:val="11"/>
        <w:spacing w:line="240" w:lineRule="auto"/>
        <w:ind w:right="0" w:firstLine="0"/>
        <w:jc w:val="center"/>
        <w:rPr>
          <w:rFonts w:ascii="Times New Roman" w:hAnsi="Times New Roman" w:cs="Times New Roman"/>
          <w:b/>
          <w:szCs w:val="28"/>
        </w:rPr>
      </w:pPr>
    </w:p>
    <w:p w:rsidR="00E86A3E" w:rsidRDefault="00E86A3E" w:rsidP="00E86A3E">
      <w:pPr>
        <w:tabs>
          <w:tab w:val="left" w:pos="336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 2011</w:t>
      </w:r>
    </w:p>
    <w:p w:rsidR="00E86A3E" w:rsidRDefault="00E86A3E" w:rsidP="00E86A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Предисловие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66"/>
        <w:gridCol w:w="3228"/>
        <w:gridCol w:w="5692"/>
      </w:tblGrid>
      <w:tr w:rsidR="00E86A3E" w:rsidTr="00E86A3E">
        <w:tc>
          <w:tcPr>
            <w:tcW w:w="197" w:type="pct"/>
            <w:hideMark/>
          </w:tcPr>
          <w:p w:rsidR="00E86A3E" w:rsidRDefault="00E86A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8" w:type="pct"/>
            <w:hideMark/>
          </w:tcPr>
          <w:p w:rsidR="00E86A3E" w:rsidRDefault="00E86A3E">
            <w:pPr>
              <w:pStyle w:val="1"/>
              <w:keepLines/>
              <w:snapToGrid w:val="0"/>
              <w:spacing w:line="360" w:lineRule="auto"/>
              <w:jc w:val="left"/>
              <w:rPr>
                <w:color w:val="000000"/>
                <w:szCs w:val="28"/>
                <w:u w:val="none"/>
                <w:lang w:eastAsia="en-US"/>
              </w:rPr>
            </w:pPr>
            <w:r>
              <w:rPr>
                <w:color w:val="000000"/>
                <w:szCs w:val="28"/>
                <w:u w:val="none"/>
                <w:lang w:eastAsia="en-US"/>
              </w:rPr>
              <w:t>РАЗРАБОТАН</w:t>
            </w:r>
          </w:p>
        </w:tc>
        <w:tc>
          <w:tcPr>
            <w:tcW w:w="3065" w:type="pct"/>
            <w:hideMark/>
          </w:tcPr>
          <w:p w:rsidR="00E86A3E" w:rsidRDefault="00E86A3E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Саморегулируемая организация некоммерческое партнерство «Межрегиональное объединение дорожников «СОЮЗДОРСТРОЙ»</w:t>
            </w:r>
          </w:p>
        </w:tc>
      </w:tr>
      <w:tr w:rsidR="00E86A3E" w:rsidTr="00E86A3E">
        <w:tc>
          <w:tcPr>
            <w:tcW w:w="197" w:type="pct"/>
            <w:hideMark/>
          </w:tcPr>
          <w:p w:rsidR="00E86A3E" w:rsidRDefault="00E86A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8" w:type="pct"/>
            <w:hideMark/>
          </w:tcPr>
          <w:p w:rsidR="00E86A3E" w:rsidRDefault="00E86A3E">
            <w:pPr>
              <w:pStyle w:val="1"/>
              <w:keepLines/>
              <w:snapToGrid w:val="0"/>
              <w:spacing w:line="360" w:lineRule="auto"/>
              <w:jc w:val="left"/>
              <w:rPr>
                <w:color w:val="000000"/>
                <w:szCs w:val="28"/>
                <w:u w:val="none"/>
                <w:lang w:eastAsia="en-US"/>
              </w:rPr>
            </w:pPr>
            <w:proofErr w:type="gramStart"/>
            <w:r>
              <w:rPr>
                <w:color w:val="000000"/>
                <w:szCs w:val="28"/>
                <w:u w:val="none"/>
                <w:lang w:eastAsia="en-US"/>
              </w:rPr>
              <w:t>ПРЕДСТАВЛЕН</w:t>
            </w:r>
            <w:proofErr w:type="gramEnd"/>
            <w:r>
              <w:rPr>
                <w:color w:val="000000"/>
                <w:szCs w:val="28"/>
                <w:u w:val="none"/>
                <w:lang w:eastAsia="en-US"/>
              </w:rPr>
              <w:t xml:space="preserve"> НА</w:t>
            </w:r>
            <w:r>
              <w:rPr>
                <w:color w:val="000000"/>
                <w:szCs w:val="28"/>
                <w:u w:val="none"/>
                <w:lang w:eastAsia="en-US"/>
              </w:rPr>
              <w:br/>
              <w:t>УТВЕРЖДЕНИЕ</w:t>
            </w:r>
          </w:p>
        </w:tc>
        <w:tc>
          <w:tcPr>
            <w:tcW w:w="3065" w:type="pct"/>
            <w:hideMark/>
          </w:tcPr>
          <w:p w:rsidR="00E86A3E" w:rsidRDefault="00E86A3E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Аппаратом Национального объединения строителей</w:t>
            </w:r>
          </w:p>
        </w:tc>
      </w:tr>
      <w:tr w:rsidR="00E86A3E" w:rsidTr="00E86A3E">
        <w:tc>
          <w:tcPr>
            <w:tcW w:w="197" w:type="pct"/>
            <w:hideMark/>
          </w:tcPr>
          <w:p w:rsidR="00E86A3E" w:rsidRDefault="00E86A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8" w:type="pct"/>
            <w:hideMark/>
          </w:tcPr>
          <w:p w:rsidR="00E86A3E" w:rsidRDefault="00E86A3E">
            <w:pPr>
              <w:pStyle w:val="1"/>
              <w:keepLines/>
              <w:snapToGrid w:val="0"/>
              <w:spacing w:line="360" w:lineRule="auto"/>
              <w:jc w:val="left"/>
              <w:rPr>
                <w:color w:val="000000"/>
                <w:szCs w:val="28"/>
                <w:u w:val="none"/>
                <w:lang w:eastAsia="en-US"/>
              </w:rPr>
            </w:pPr>
            <w:proofErr w:type="gramStart"/>
            <w:r>
              <w:rPr>
                <w:color w:val="000000"/>
                <w:szCs w:val="28"/>
                <w:u w:val="none"/>
                <w:lang w:eastAsia="en-US"/>
              </w:rPr>
              <w:t>УТВЕРЖДЕН</w:t>
            </w:r>
            <w:proofErr w:type="gramEnd"/>
            <w:r>
              <w:rPr>
                <w:color w:val="000000"/>
                <w:szCs w:val="28"/>
                <w:u w:val="none"/>
                <w:lang w:eastAsia="en-US"/>
              </w:rPr>
              <w:t xml:space="preserve"> И </w:t>
            </w:r>
            <w:r>
              <w:rPr>
                <w:color w:val="000000"/>
                <w:szCs w:val="28"/>
                <w:u w:val="none"/>
                <w:lang w:eastAsia="en-US"/>
              </w:rPr>
              <w:br/>
              <w:t>ВВЕДЕН В ДЕЙСТВИЕ</w:t>
            </w:r>
          </w:p>
        </w:tc>
        <w:tc>
          <w:tcPr>
            <w:tcW w:w="3065" w:type="pct"/>
            <w:hideMark/>
          </w:tcPr>
          <w:p w:rsidR="00E86A3E" w:rsidRDefault="00E86A3E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Решением Совета Национального объединения строителей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_________ № ____</w:t>
            </w:r>
          </w:p>
        </w:tc>
      </w:tr>
      <w:tr w:rsidR="00E86A3E" w:rsidTr="00E86A3E">
        <w:tc>
          <w:tcPr>
            <w:tcW w:w="197" w:type="pct"/>
            <w:hideMark/>
          </w:tcPr>
          <w:p w:rsidR="00E86A3E" w:rsidRDefault="00E86A3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8" w:type="pct"/>
            <w:hideMark/>
          </w:tcPr>
          <w:p w:rsidR="00E86A3E" w:rsidRDefault="00E86A3E">
            <w:pPr>
              <w:pStyle w:val="1"/>
              <w:keepLines/>
              <w:snapToGrid w:val="0"/>
              <w:spacing w:line="360" w:lineRule="auto"/>
              <w:jc w:val="left"/>
              <w:rPr>
                <w:color w:val="000000"/>
                <w:szCs w:val="28"/>
                <w:u w:val="none"/>
                <w:lang w:eastAsia="en-US"/>
              </w:rPr>
            </w:pPr>
            <w:r>
              <w:rPr>
                <w:color w:val="000000"/>
                <w:szCs w:val="28"/>
                <w:u w:val="none"/>
                <w:lang w:eastAsia="en-US"/>
              </w:rPr>
              <w:t>ВВЕДЁН</w:t>
            </w:r>
          </w:p>
        </w:tc>
        <w:tc>
          <w:tcPr>
            <w:tcW w:w="3065" w:type="pct"/>
            <w:hideMark/>
          </w:tcPr>
          <w:p w:rsidR="00E86A3E" w:rsidRDefault="00E86A3E">
            <w:pPr>
              <w:pStyle w:val="11"/>
              <w:ind w:right="0" w:firstLine="0"/>
              <w:rPr>
                <w:rFonts w:ascii="Times New Roman" w:hAnsi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Cs w:val="28"/>
              </w:rPr>
              <w:t>ВПЕРВЫЕ</w:t>
            </w:r>
          </w:p>
        </w:tc>
      </w:tr>
    </w:tbl>
    <w:p w:rsidR="00E86A3E" w:rsidRDefault="00E86A3E" w:rsidP="00E86A3E">
      <w:pPr>
        <w:spacing w:line="360" w:lineRule="auto"/>
        <w:jc w:val="center"/>
        <w:rPr>
          <w:sz w:val="28"/>
          <w:szCs w:val="28"/>
        </w:rPr>
      </w:pPr>
    </w:p>
    <w:p w:rsidR="00E86A3E" w:rsidRDefault="00E86A3E" w:rsidP="00E86A3E">
      <w:pPr>
        <w:pStyle w:val="aa"/>
        <w:jc w:val="center"/>
        <w:rPr>
          <w:b/>
          <w:color w:val="000000"/>
        </w:rPr>
      </w:pPr>
    </w:p>
    <w:p w:rsidR="00E86A3E" w:rsidRDefault="00E86A3E" w:rsidP="00E86A3E">
      <w:pPr>
        <w:pStyle w:val="aa"/>
        <w:jc w:val="center"/>
        <w:rPr>
          <w:b/>
          <w:color w:val="000000"/>
        </w:rPr>
      </w:pPr>
    </w:p>
    <w:p w:rsidR="00E86A3E" w:rsidRDefault="00E86A3E" w:rsidP="00E86A3E">
      <w:pPr>
        <w:pStyle w:val="aa"/>
        <w:jc w:val="center"/>
        <w:rPr>
          <w:b/>
          <w:color w:val="000000"/>
        </w:rPr>
      </w:pPr>
    </w:p>
    <w:p w:rsidR="00E86A3E" w:rsidRDefault="00E86A3E" w:rsidP="00E86A3E">
      <w:pPr>
        <w:pStyle w:val="aa"/>
        <w:jc w:val="center"/>
        <w:rPr>
          <w:b/>
          <w:color w:val="000000"/>
        </w:rPr>
      </w:pPr>
    </w:p>
    <w:p w:rsidR="00E86A3E" w:rsidRDefault="00E86A3E" w:rsidP="00E86A3E">
      <w:pPr>
        <w:pStyle w:val="aa"/>
        <w:jc w:val="center"/>
        <w:rPr>
          <w:b/>
          <w:color w:val="000000"/>
        </w:rPr>
      </w:pPr>
    </w:p>
    <w:p w:rsidR="00E86A3E" w:rsidRDefault="00E86A3E" w:rsidP="00E86A3E">
      <w:pPr>
        <w:pStyle w:val="aa"/>
        <w:jc w:val="center"/>
        <w:rPr>
          <w:b/>
          <w:color w:val="000000"/>
          <w:lang w:val="en-US"/>
        </w:rPr>
      </w:pPr>
    </w:p>
    <w:p w:rsidR="00E86A3E" w:rsidRDefault="00E86A3E" w:rsidP="00E86A3E">
      <w:pPr>
        <w:pStyle w:val="aa"/>
        <w:jc w:val="center"/>
        <w:rPr>
          <w:b/>
          <w:color w:val="000000"/>
          <w:lang w:val="en-US"/>
        </w:rPr>
      </w:pPr>
    </w:p>
    <w:p w:rsidR="00E86A3E" w:rsidRDefault="00E86A3E" w:rsidP="00E86A3E">
      <w:pPr>
        <w:pStyle w:val="aa"/>
        <w:jc w:val="center"/>
        <w:rPr>
          <w:b/>
          <w:color w:val="000000"/>
          <w:lang w:val="en-US"/>
        </w:rPr>
      </w:pPr>
    </w:p>
    <w:p w:rsidR="00E86A3E" w:rsidRDefault="00E86A3E" w:rsidP="00E86A3E">
      <w:pPr>
        <w:pStyle w:val="aa"/>
        <w:jc w:val="center"/>
        <w:rPr>
          <w:b/>
          <w:color w:val="000000"/>
        </w:rPr>
      </w:pPr>
    </w:p>
    <w:p w:rsidR="00E86A3E" w:rsidRDefault="00E86A3E" w:rsidP="00E86A3E">
      <w:pPr>
        <w:pStyle w:val="aa"/>
        <w:jc w:val="center"/>
        <w:rPr>
          <w:b/>
          <w:color w:val="000000"/>
        </w:rPr>
      </w:pPr>
    </w:p>
    <w:p w:rsidR="00E86A3E" w:rsidRDefault="00E86A3E" w:rsidP="00E86A3E">
      <w:pPr>
        <w:pStyle w:val="aa"/>
        <w:jc w:val="center"/>
        <w:rPr>
          <w:b/>
          <w:color w:val="000000"/>
        </w:rPr>
      </w:pPr>
    </w:p>
    <w:p w:rsidR="00E86A3E" w:rsidRDefault="00E86A3E" w:rsidP="00E86A3E">
      <w:pPr>
        <w:pStyle w:val="aa"/>
        <w:rPr>
          <w:b/>
          <w:color w:val="000000"/>
        </w:rPr>
      </w:pPr>
    </w:p>
    <w:p w:rsidR="00E86A3E" w:rsidRDefault="00E86A3E" w:rsidP="00E86A3E">
      <w:pPr>
        <w:pStyle w:val="aa"/>
        <w:jc w:val="center"/>
        <w:rPr>
          <w:b/>
          <w:color w:val="000000"/>
        </w:rPr>
      </w:pPr>
    </w:p>
    <w:p w:rsidR="00E86A3E" w:rsidRDefault="00E86A3E" w:rsidP="00E86A3E">
      <w:pPr>
        <w:pStyle w:val="aa"/>
        <w:ind w:left="1560" w:firstLine="283"/>
        <w:jc w:val="right"/>
        <w:rPr>
          <w:color w:val="000000"/>
          <w:sz w:val="24"/>
        </w:rPr>
      </w:pPr>
      <w:r>
        <w:rPr>
          <w:color w:val="000000"/>
          <w:sz w:val="24"/>
        </w:rPr>
        <w:t>© Национальное объединение строителей, 2011</w:t>
      </w:r>
    </w:p>
    <w:p w:rsidR="00E86A3E" w:rsidRDefault="00E86A3E" w:rsidP="00E86A3E">
      <w:pPr>
        <w:pStyle w:val="aa"/>
        <w:jc w:val="right"/>
        <w:rPr>
          <w:color w:val="000000"/>
          <w:sz w:val="24"/>
        </w:rPr>
      </w:pPr>
      <w:r>
        <w:rPr>
          <w:color w:val="000000"/>
          <w:sz w:val="24"/>
        </w:rPr>
        <w:t>© Некоммерческое партнерство «Межрегиональное объединение дорожников</w:t>
      </w:r>
      <w:r>
        <w:rPr>
          <w:color w:val="000000"/>
          <w:sz w:val="24"/>
        </w:rPr>
        <w:br/>
        <w:t>«СОЮЗДОРОСТРОЙ», 2011</w:t>
      </w:r>
    </w:p>
    <w:p w:rsidR="00E86A3E" w:rsidRDefault="00E86A3E" w:rsidP="00E86A3E">
      <w:pPr>
        <w:pStyle w:val="Default"/>
        <w:jc w:val="center"/>
      </w:pPr>
    </w:p>
    <w:p w:rsidR="00E86A3E" w:rsidRDefault="00E86A3E" w:rsidP="00E86A3E">
      <w:pPr>
        <w:pStyle w:val="Default"/>
        <w:jc w:val="center"/>
        <w:rPr>
          <w:i/>
          <w:iCs/>
        </w:rPr>
      </w:pPr>
      <w:r>
        <w:rPr>
          <w:i/>
          <w:iCs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E86A3E" w:rsidRDefault="00E86A3E" w:rsidP="00E86A3E">
      <w:pPr>
        <w:pStyle w:val="aa"/>
        <w:jc w:val="center"/>
        <w:rPr>
          <w:i/>
          <w:iCs/>
          <w:sz w:val="24"/>
        </w:rPr>
      </w:pPr>
      <w:r>
        <w:rPr>
          <w:i/>
          <w:iCs/>
          <w:sz w:val="24"/>
        </w:rPr>
        <w:t>установленных Национальным объединением строителей</w:t>
      </w:r>
    </w:p>
    <w:p w:rsidR="00893A41" w:rsidRDefault="00893A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676DA" w:rsidRPr="00306D00" w:rsidRDefault="009676DA" w:rsidP="009676DA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D00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9676DA" w:rsidRPr="00B24EAB" w:rsidRDefault="009676DA" w:rsidP="009676DA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Введение</w:t>
      </w:r>
      <w:r w:rsidRPr="00306D0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</w:p>
    <w:p w:rsidR="009676DA" w:rsidRPr="00306D00" w:rsidRDefault="009676DA" w:rsidP="009676DA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306D00">
        <w:rPr>
          <w:rFonts w:ascii="Times New Roman" w:hAnsi="Times New Roman" w:cs="Times New Roman"/>
          <w:sz w:val="28"/>
          <w:szCs w:val="28"/>
        </w:rPr>
        <w:t>1 Область применения</w:t>
      </w:r>
      <w:r w:rsidRPr="00306D00">
        <w:rPr>
          <w:rFonts w:ascii="Times New Roman" w:hAnsi="Times New Roman" w:cs="Times New Roman"/>
          <w:sz w:val="28"/>
          <w:szCs w:val="28"/>
        </w:rPr>
        <w:tab/>
        <w:t>1</w:t>
      </w:r>
    </w:p>
    <w:p w:rsidR="009676DA" w:rsidRPr="00306D00" w:rsidRDefault="009676DA" w:rsidP="009676DA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306D00">
        <w:rPr>
          <w:rFonts w:ascii="Times New Roman" w:hAnsi="Times New Roman" w:cs="Times New Roman"/>
          <w:sz w:val="28"/>
          <w:szCs w:val="28"/>
        </w:rPr>
        <w:t>2 Нормативные ссылки</w:t>
      </w:r>
      <w:r w:rsidRPr="00306D0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9676DA" w:rsidRPr="00306D00" w:rsidRDefault="009676DA" w:rsidP="009676DA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306D00">
        <w:rPr>
          <w:rFonts w:ascii="Times New Roman" w:hAnsi="Times New Roman" w:cs="Times New Roman"/>
          <w:sz w:val="28"/>
          <w:szCs w:val="28"/>
        </w:rPr>
        <w:t>3 Термины и определения</w:t>
      </w:r>
      <w:r w:rsidRPr="00306D00">
        <w:rPr>
          <w:rFonts w:ascii="Times New Roman" w:hAnsi="Times New Roman" w:cs="Times New Roman"/>
          <w:sz w:val="28"/>
          <w:szCs w:val="28"/>
        </w:rPr>
        <w:tab/>
      </w:r>
      <w:r w:rsidR="00B7198E">
        <w:rPr>
          <w:rFonts w:ascii="Times New Roman" w:hAnsi="Times New Roman" w:cs="Times New Roman"/>
          <w:sz w:val="28"/>
          <w:szCs w:val="28"/>
        </w:rPr>
        <w:t>4</w:t>
      </w:r>
    </w:p>
    <w:p w:rsidR="00015B06" w:rsidRDefault="009676DA" w:rsidP="009676DA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306D00">
        <w:rPr>
          <w:rFonts w:ascii="Times New Roman" w:hAnsi="Times New Roman" w:cs="Times New Roman"/>
          <w:sz w:val="28"/>
          <w:szCs w:val="28"/>
        </w:rPr>
        <w:t xml:space="preserve">4 </w:t>
      </w:r>
      <w:r w:rsidR="00015B06">
        <w:rPr>
          <w:rFonts w:ascii="Times New Roman" w:hAnsi="Times New Roman" w:cs="Times New Roman"/>
          <w:sz w:val="28"/>
          <w:szCs w:val="28"/>
        </w:rPr>
        <w:t>Особенности конструкций сборных железобетонных парапетных</w:t>
      </w:r>
    </w:p>
    <w:p w:rsidR="009676DA" w:rsidRPr="00306D00" w:rsidRDefault="00015B06" w:rsidP="009676DA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ограждений</w:t>
      </w:r>
      <w:r w:rsidR="009676DA" w:rsidRPr="00306D00">
        <w:rPr>
          <w:rFonts w:ascii="Times New Roman" w:hAnsi="Times New Roman" w:cs="Times New Roman"/>
          <w:sz w:val="28"/>
          <w:szCs w:val="28"/>
        </w:rPr>
        <w:tab/>
      </w:r>
      <w:r w:rsidR="00B7198E">
        <w:rPr>
          <w:rFonts w:ascii="Times New Roman" w:hAnsi="Times New Roman" w:cs="Times New Roman"/>
          <w:sz w:val="28"/>
          <w:szCs w:val="28"/>
        </w:rPr>
        <w:t>7</w:t>
      </w:r>
    </w:p>
    <w:p w:rsidR="009676DA" w:rsidRPr="00306D00" w:rsidRDefault="009676DA" w:rsidP="00032CE4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306D00">
        <w:rPr>
          <w:rFonts w:ascii="Times New Roman" w:hAnsi="Times New Roman" w:cs="Times New Roman"/>
          <w:sz w:val="28"/>
          <w:szCs w:val="28"/>
        </w:rPr>
        <w:t xml:space="preserve">5 </w:t>
      </w:r>
      <w:r w:rsidR="00E86A3E">
        <w:rPr>
          <w:rFonts w:ascii="Times New Roman" w:hAnsi="Times New Roman" w:cs="Times New Roman"/>
          <w:sz w:val="28"/>
          <w:szCs w:val="28"/>
        </w:rPr>
        <w:t xml:space="preserve"> Материалы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2CE4">
        <w:rPr>
          <w:rFonts w:ascii="Times New Roman" w:hAnsi="Times New Roman" w:cs="Times New Roman"/>
          <w:sz w:val="28"/>
          <w:szCs w:val="28"/>
        </w:rPr>
        <w:t>для устройства блоков ограждений</w:t>
      </w:r>
      <w:r w:rsidRPr="00306D00">
        <w:rPr>
          <w:rFonts w:ascii="Times New Roman" w:hAnsi="Times New Roman" w:cs="Times New Roman"/>
          <w:sz w:val="28"/>
          <w:szCs w:val="28"/>
        </w:rPr>
        <w:tab/>
      </w:r>
      <w:r w:rsidR="00B7198E">
        <w:rPr>
          <w:rFonts w:ascii="Times New Roman" w:hAnsi="Times New Roman" w:cs="Times New Roman"/>
          <w:sz w:val="28"/>
          <w:szCs w:val="28"/>
        </w:rPr>
        <w:t>12</w:t>
      </w:r>
    </w:p>
    <w:p w:rsidR="00032CE4" w:rsidRDefault="009676DA" w:rsidP="009676DA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306D00">
        <w:rPr>
          <w:rFonts w:ascii="Times New Roman" w:hAnsi="Times New Roman" w:cs="Times New Roman"/>
          <w:sz w:val="28"/>
          <w:szCs w:val="28"/>
        </w:rPr>
        <w:t xml:space="preserve">6 </w:t>
      </w:r>
      <w:r w:rsidR="00032CE4">
        <w:rPr>
          <w:rFonts w:ascii="Times New Roman" w:hAnsi="Times New Roman" w:cs="Times New Roman"/>
          <w:sz w:val="28"/>
          <w:szCs w:val="28"/>
        </w:rPr>
        <w:t xml:space="preserve">Технология устройства сборного железобетонного парапетного </w:t>
      </w:r>
    </w:p>
    <w:p w:rsidR="009676DA" w:rsidRPr="00306D00" w:rsidRDefault="00032CE4" w:rsidP="009676DA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ограждения</w:t>
      </w:r>
      <w:r w:rsidR="009676DA" w:rsidRPr="00306D00">
        <w:rPr>
          <w:rFonts w:ascii="Times New Roman" w:hAnsi="Times New Roman" w:cs="Times New Roman"/>
          <w:sz w:val="28"/>
          <w:szCs w:val="28"/>
        </w:rPr>
        <w:tab/>
      </w:r>
      <w:r w:rsidR="009676DA">
        <w:rPr>
          <w:rFonts w:ascii="Times New Roman" w:hAnsi="Times New Roman" w:cs="Times New Roman"/>
          <w:sz w:val="28"/>
          <w:szCs w:val="28"/>
        </w:rPr>
        <w:t>1</w:t>
      </w:r>
      <w:r w:rsidR="00B7198E">
        <w:rPr>
          <w:rFonts w:ascii="Times New Roman" w:hAnsi="Times New Roman" w:cs="Times New Roman"/>
          <w:sz w:val="28"/>
          <w:szCs w:val="28"/>
        </w:rPr>
        <w:t>4</w:t>
      </w:r>
    </w:p>
    <w:p w:rsidR="009676DA" w:rsidRPr="00306D00" w:rsidRDefault="00032CE4" w:rsidP="009676DA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="009676DA" w:rsidRPr="00306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Общие указания</w:t>
      </w:r>
      <w:r w:rsidR="009676DA" w:rsidRPr="00306D00">
        <w:rPr>
          <w:rFonts w:ascii="Times New Roman" w:hAnsi="Times New Roman" w:cs="Times New Roman"/>
          <w:sz w:val="28"/>
          <w:szCs w:val="28"/>
        </w:rPr>
        <w:tab/>
      </w:r>
      <w:r w:rsidR="00B7198E">
        <w:rPr>
          <w:rFonts w:ascii="Times New Roman" w:hAnsi="Times New Roman" w:cs="Times New Roman"/>
          <w:sz w:val="28"/>
          <w:szCs w:val="28"/>
        </w:rPr>
        <w:t>14</w:t>
      </w:r>
    </w:p>
    <w:p w:rsidR="009676DA" w:rsidRPr="00306D00" w:rsidRDefault="00032CE4" w:rsidP="009676DA">
      <w:pPr>
        <w:tabs>
          <w:tab w:val="right" w:leader="dot" w:pos="9355"/>
        </w:tabs>
        <w:spacing w:line="288" w:lineRule="auto"/>
        <w:ind w:left="280" w:hanging="2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 w:rsidR="009676DA" w:rsidRPr="00306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Монтаж блоков ограждения</w:t>
      </w:r>
      <w:r w:rsidR="009676DA" w:rsidRPr="00306D00">
        <w:rPr>
          <w:rFonts w:ascii="Times New Roman" w:hAnsi="Times New Roman" w:cs="Times New Roman"/>
          <w:sz w:val="28"/>
          <w:szCs w:val="28"/>
        </w:rPr>
        <w:tab/>
      </w:r>
      <w:r w:rsidR="00B7198E">
        <w:rPr>
          <w:rFonts w:ascii="Times New Roman" w:hAnsi="Times New Roman" w:cs="Times New Roman"/>
          <w:sz w:val="28"/>
          <w:szCs w:val="28"/>
        </w:rPr>
        <w:t>15</w:t>
      </w:r>
    </w:p>
    <w:p w:rsidR="009676DA" w:rsidRPr="00306D00" w:rsidRDefault="00032CE4" w:rsidP="009676DA">
      <w:pPr>
        <w:tabs>
          <w:tab w:val="right" w:leader="dot" w:pos="9355"/>
        </w:tabs>
        <w:spacing w:line="288" w:lineRule="auto"/>
        <w:ind w:left="280" w:hanging="2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676DA" w:rsidRPr="00306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Операционный контроль качества</w:t>
      </w:r>
      <w:r w:rsidR="009676DA" w:rsidRPr="00306D00">
        <w:rPr>
          <w:rFonts w:ascii="Times New Roman" w:hAnsi="Times New Roman" w:cs="Times New Roman"/>
          <w:sz w:val="28"/>
          <w:szCs w:val="28"/>
        </w:rPr>
        <w:tab/>
      </w:r>
      <w:r w:rsidR="00B7198E">
        <w:rPr>
          <w:rFonts w:ascii="Times New Roman" w:hAnsi="Times New Roman" w:cs="Times New Roman"/>
          <w:sz w:val="28"/>
          <w:szCs w:val="28"/>
        </w:rPr>
        <w:t>17</w:t>
      </w:r>
    </w:p>
    <w:p w:rsidR="00032CE4" w:rsidRPr="00306D00" w:rsidRDefault="00032CE4" w:rsidP="00032CE4">
      <w:pPr>
        <w:tabs>
          <w:tab w:val="right" w:leader="dot" w:pos="9355"/>
        </w:tabs>
        <w:spacing w:line="288" w:lineRule="auto"/>
        <w:ind w:left="280" w:hanging="2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306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Безопасность работ при устройстве ограждения</w:t>
      </w:r>
      <w:r w:rsidRPr="00306D00">
        <w:rPr>
          <w:rFonts w:ascii="Times New Roman" w:hAnsi="Times New Roman" w:cs="Times New Roman"/>
          <w:sz w:val="28"/>
          <w:szCs w:val="28"/>
        </w:rPr>
        <w:tab/>
      </w:r>
      <w:r w:rsidR="00B7198E">
        <w:rPr>
          <w:rFonts w:ascii="Times New Roman" w:hAnsi="Times New Roman" w:cs="Times New Roman"/>
          <w:sz w:val="28"/>
          <w:szCs w:val="28"/>
        </w:rPr>
        <w:t>22</w:t>
      </w:r>
    </w:p>
    <w:p w:rsidR="009676DA" w:rsidRPr="00306D00" w:rsidRDefault="00032CE4" w:rsidP="009676DA">
      <w:pPr>
        <w:tabs>
          <w:tab w:val="right" w:leader="dot" w:pos="9355"/>
        </w:tabs>
        <w:spacing w:line="288" w:lineRule="auto"/>
        <w:ind w:left="280" w:hanging="2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676DA" w:rsidRPr="00306D00">
        <w:rPr>
          <w:rFonts w:ascii="Times New Roman" w:hAnsi="Times New Roman" w:cs="Times New Roman"/>
          <w:sz w:val="28"/>
          <w:szCs w:val="28"/>
        </w:rPr>
        <w:t xml:space="preserve"> </w:t>
      </w:r>
      <w:r w:rsidRPr="00306D00">
        <w:rPr>
          <w:rFonts w:ascii="Times New Roman" w:hAnsi="Times New Roman" w:cs="Times New Roman"/>
          <w:sz w:val="28"/>
          <w:szCs w:val="28"/>
        </w:rPr>
        <w:t>Библиография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676DA" w:rsidRPr="00306D00">
        <w:rPr>
          <w:rFonts w:ascii="Times New Roman" w:hAnsi="Times New Roman" w:cs="Times New Roman"/>
          <w:sz w:val="28"/>
          <w:szCs w:val="28"/>
        </w:rPr>
        <w:tab/>
      </w:r>
      <w:r w:rsidR="00B7198E">
        <w:rPr>
          <w:rFonts w:ascii="Times New Roman" w:hAnsi="Times New Roman" w:cs="Times New Roman"/>
          <w:sz w:val="28"/>
          <w:szCs w:val="28"/>
        </w:rPr>
        <w:t>26</w:t>
      </w:r>
    </w:p>
    <w:p w:rsidR="009676DA" w:rsidRPr="00306D00" w:rsidRDefault="00032CE4" w:rsidP="009676DA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Технологическая схема по устройству парапетного ограждения</w:t>
      </w:r>
      <w:r w:rsidR="009676DA" w:rsidRPr="00306D00">
        <w:rPr>
          <w:rFonts w:ascii="Times New Roman" w:hAnsi="Times New Roman" w:cs="Times New Roman"/>
          <w:sz w:val="28"/>
          <w:szCs w:val="28"/>
        </w:rPr>
        <w:tab/>
      </w:r>
      <w:r w:rsidR="00B7198E">
        <w:rPr>
          <w:rFonts w:ascii="Times New Roman" w:hAnsi="Times New Roman" w:cs="Times New Roman"/>
          <w:sz w:val="28"/>
          <w:szCs w:val="28"/>
        </w:rPr>
        <w:t>27</w:t>
      </w:r>
    </w:p>
    <w:p w:rsidR="00F24BBC" w:rsidRDefault="00F24B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86A3E" w:rsidRDefault="00E86A3E" w:rsidP="00E86A3E">
      <w:pPr>
        <w:tabs>
          <w:tab w:val="left" w:pos="2040"/>
          <w:tab w:val="center" w:pos="4535"/>
        </w:tabs>
        <w:spacing w:before="48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Введение</w:t>
      </w:r>
    </w:p>
    <w:p w:rsidR="00E86A3E" w:rsidRDefault="00E86A3E" w:rsidP="00E86A3E">
      <w:pPr>
        <w:pStyle w:val="ac"/>
        <w:spacing w:before="0" w:after="0"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Настоящий стандарт разработан в рамках Программы стандартизации Национального объединения строителей и направлен на реализацию Градостроительного кодекса Российской Федерации [1], Федерального закона от 27 декабря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 xml:space="preserve">. № 184-ФЗ «О техническом регулировании» [2], Федерального закона от 1 декабря 2007 года № 315-ФЗ «О саморегулируемых организациях», Федерального закона от 30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>. № 384-ФЗ «Технический регламент о безопасности зданий и сооружений», приказа Министерства регионального</w:t>
      </w:r>
      <w:proofErr w:type="gramEnd"/>
      <w:r>
        <w:rPr>
          <w:sz w:val="28"/>
          <w:szCs w:val="28"/>
        </w:rPr>
        <w:t xml:space="preserve"> развития Российской Федерации от 30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sz w:val="28"/>
            <w:szCs w:val="28"/>
          </w:rPr>
          <w:t>2009 г</w:t>
        </w:r>
      </w:smartTag>
      <w:r>
        <w:rPr>
          <w:sz w:val="28"/>
          <w:szCs w:val="28"/>
        </w:rPr>
        <w:t>.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строительства».</w:t>
      </w:r>
    </w:p>
    <w:p w:rsidR="000F2F38" w:rsidRDefault="000F2F38" w:rsidP="000F2F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0F2F38" w:rsidRDefault="000F2F38" w:rsidP="000F2F3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2F38" w:rsidRDefault="000F2F38" w:rsidP="000F2F3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2F38" w:rsidRDefault="000F2F38" w:rsidP="000F2F3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Авторский коллектив: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Ф.В.Литош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(Государственная компания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Автодор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»), к.т.н., профессор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В.П.Залуга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(Московский автомобильно-дорожный государственный технический университет).</w:t>
      </w:r>
    </w:p>
    <w:p w:rsidR="000F2F38" w:rsidRDefault="000F2F38" w:rsidP="000F2F3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6DA" w:rsidRDefault="000F2F38" w:rsidP="009676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6DA" w:rsidRDefault="000F2F38" w:rsidP="009676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4BBC" w:rsidRDefault="00F24BBC">
      <w:pPr>
        <w:rPr>
          <w:rFonts w:ascii="Times New Roman" w:hAnsi="Times New Roman" w:cs="Times New Roman"/>
          <w:sz w:val="28"/>
          <w:szCs w:val="28"/>
        </w:rPr>
      </w:pPr>
    </w:p>
    <w:p w:rsidR="00F24BBC" w:rsidRDefault="00F24BBC">
      <w:pPr>
        <w:rPr>
          <w:rFonts w:ascii="Times New Roman" w:hAnsi="Times New Roman" w:cs="Times New Roman"/>
          <w:sz w:val="28"/>
          <w:szCs w:val="28"/>
        </w:rPr>
        <w:sectPr w:rsidR="00F24BBC" w:rsidSect="009676DA">
          <w:headerReference w:type="default" r:id="rId7"/>
          <w:footerReference w:type="default" r:id="rId8"/>
          <w:pgSz w:w="11906" w:h="16838" w:code="9"/>
          <w:pgMar w:top="1096" w:right="1418" w:bottom="1418" w:left="1418" w:header="709" w:footer="1134" w:gutter="0"/>
          <w:pgNumType w:fmt="upperRoman" w:start="1"/>
          <w:cols w:space="708"/>
          <w:docGrid w:linePitch="360"/>
        </w:sectPr>
      </w:pPr>
    </w:p>
    <w:p w:rsidR="00F24BBC" w:rsidRPr="00B24EAB" w:rsidRDefault="00F24BBC" w:rsidP="00F24BB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4EA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СТАНДАРТ НАЦИОНАЛЬНОГО ОБЪЕДИНЕНИЯ СТРОИТЕЛЕЙ</w:t>
      </w:r>
    </w:p>
    <w:p w:rsidR="00F24BBC" w:rsidRDefault="00F24BBC" w:rsidP="00F24B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4BBC" w:rsidRDefault="00F24BBC" w:rsidP="00F24B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Устройство обстановки дороги</w:t>
      </w:r>
    </w:p>
    <w:p w:rsidR="00F24BBC" w:rsidRDefault="00F24BBC" w:rsidP="00F24BB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4BBC" w:rsidRDefault="00F24BBC" w:rsidP="00F24BB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</w:t>
      </w:r>
      <w:r w:rsidR="00C358A6">
        <w:rPr>
          <w:rFonts w:ascii="Times New Roman" w:hAnsi="Times New Roman" w:cs="Times New Roman"/>
          <w:b/>
          <w:sz w:val="28"/>
          <w:szCs w:val="28"/>
        </w:rPr>
        <w:t>ТРОЙСТВО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71F0">
        <w:rPr>
          <w:rFonts w:ascii="Times New Roman" w:hAnsi="Times New Roman" w:cs="Times New Roman"/>
          <w:b/>
          <w:sz w:val="28"/>
          <w:szCs w:val="28"/>
        </w:rPr>
        <w:t>СБОРНЫХ ЖЕЛЕЗОБЕТОННЫХ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4BBC" w:rsidRDefault="002671F0" w:rsidP="00F24BBC">
      <w:pPr>
        <w:pBdr>
          <w:bottom w:val="single" w:sz="12" w:space="1" w:color="auto"/>
        </w:pBd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ПАР</w:t>
      </w:r>
      <w:r w:rsidR="00595E2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ПЕТНЫХ ОГРАЖДЕНИЙ</w:t>
      </w:r>
    </w:p>
    <w:p w:rsidR="00F24BBC" w:rsidRDefault="00F24BBC" w:rsidP="00F24BB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введения</w:t>
      </w:r>
    </w:p>
    <w:p w:rsidR="00F24BBC" w:rsidRDefault="00F24BBC" w:rsidP="00F24BB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Область применения</w:t>
      </w:r>
    </w:p>
    <w:p w:rsidR="002671F0" w:rsidRDefault="002671F0" w:rsidP="002671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Настоящий стандарт распространяется на организацию и технологию работ по устройству дорожных удерживающих ограждений парапетного типа из сборных железобетонных блоков, которые предназначены </w:t>
      </w:r>
      <w:r w:rsidR="000B4FFF">
        <w:rPr>
          <w:rFonts w:ascii="Times New Roman" w:hAnsi="Times New Roman" w:cs="Times New Roman"/>
          <w:sz w:val="28"/>
          <w:szCs w:val="28"/>
        </w:rPr>
        <w:t>для использования в качестве постоянных ограждений.</w:t>
      </w:r>
    </w:p>
    <w:p w:rsidR="000B4FFF" w:rsidRDefault="000B4FFF" w:rsidP="002671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Настоящий стандарт не распространяется на временные (переносные)  сборные железобетонные парапетные ограждения, предназначенные для применения в местах производства дорожных работ, поскольку такие ограждения, из-за большой их подвижности при наезде автомобиля не могут использоваться в качестве постоянных ограждений.</w:t>
      </w:r>
    </w:p>
    <w:p w:rsidR="000B4FFF" w:rsidRDefault="000B4FFF" w:rsidP="002671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Стандарт не распространяется на мостовые сборные железобетонные парапетные ограждения, устройство которых зависит от конструктивных особенностей мостовых сооружений, а так же на удерживающие </w:t>
      </w:r>
      <w:r w:rsidR="00595E2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ограничивающие пешеходные ограждения</w:t>
      </w:r>
      <w:r w:rsidR="00BB0194">
        <w:rPr>
          <w:rFonts w:ascii="Times New Roman" w:hAnsi="Times New Roman" w:cs="Times New Roman"/>
          <w:sz w:val="28"/>
          <w:szCs w:val="28"/>
        </w:rPr>
        <w:t xml:space="preserve">, разделение которых по классификационным признакам проведено в ГОСТ </w:t>
      </w:r>
      <w:proofErr w:type="gramStart"/>
      <w:r w:rsidR="00BB019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B0194">
        <w:rPr>
          <w:rFonts w:ascii="Times New Roman" w:hAnsi="Times New Roman" w:cs="Times New Roman"/>
          <w:sz w:val="28"/>
          <w:szCs w:val="28"/>
        </w:rPr>
        <w:t xml:space="preserve"> 52606-2006.</w:t>
      </w:r>
    </w:p>
    <w:p w:rsidR="002A3A80" w:rsidRDefault="002A3A80" w:rsidP="002671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 Технологии, содержащиеся в настоящем стандарте, могут быть использованы при установке сборных железобетонных парапетных ограждений на новых и эксплуатируемых автомобильных дорогах общего пользования, а также на дорогах и улицах в городах и населенных пунктах.</w:t>
      </w:r>
    </w:p>
    <w:p w:rsidR="002A3A80" w:rsidRDefault="002A3A80" w:rsidP="002671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3A80" w:rsidRDefault="002A3A80" w:rsidP="002A3A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5E26" w:rsidRDefault="00595E26" w:rsidP="002A3A8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C2C" w:rsidRPr="003C2C2C" w:rsidRDefault="003C2C2C" w:rsidP="003C2C2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2C2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 Нормативные ссылки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В настоящем стандарте использованы ссылки на следующие нормативные документы: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17.2.3.02-78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Охрана природы. Атмосфера. Правила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установле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ния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допустимых выбросов вредных веществ промышленными предприятиями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166-89* Штангенциркули.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380-94 Сталь углеродистая обыкновенного качества. Марки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427-75* Линейки измерительные металлические. Основные параметры и размеры. Технические требования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5378-88 Угломеры с нониусом.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ГОСТ 5781-82* Сталь горячекатаная для армирования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железобетон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C2C2C">
        <w:rPr>
          <w:rFonts w:ascii="Times New Roman" w:eastAsia="Calibri" w:hAnsi="Times New Roman" w:cs="Times New Roman"/>
          <w:sz w:val="28"/>
          <w:szCs w:val="28"/>
        </w:rPr>
        <w:t>ных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конструкций.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7473-94 Смеси бетонные.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7502-89* Рулетки измерительные металлические.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8267-93* Щебень и гравий из плотных горных пород для строительных работ.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8736-93 Песок для строительных работ.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ГОСТ 10060.2-95 Бетоны. Ускоренные методы определения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морозо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стойкости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при многократном замораживании и оттаивании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ГОСТ 10178-85* Портландцемент и </w:t>
      </w:r>
      <w:proofErr w:type="spellStart"/>
      <w:r w:rsidRPr="003C2C2C">
        <w:rPr>
          <w:rFonts w:ascii="Times New Roman" w:eastAsia="Calibri" w:hAnsi="Times New Roman" w:cs="Times New Roman"/>
          <w:sz w:val="28"/>
          <w:szCs w:val="28"/>
        </w:rPr>
        <w:t>шлакопортландцемент</w:t>
      </w:r>
      <w:proofErr w:type="spell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. Технические условия 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10180-90 Бетоны. Методы определения прочности по контрольным образцам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10922-90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Арматурные и закладные детали сварные, соединения сварные арматуры и закладных изделий железобетонных конструкций. Общие технические требования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12730-84*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Бетоны. Методы определения водонепроницаемости 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lastRenderedPageBreak/>
        <w:t>ГОСТ 13015-2003 Изделия железобетонные и бетонные для строительства. Правила приемки, маркировки, транспортирования и хранения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15150-69* Материалы, приборы и другие технические изделия. Исполнение для различных климатических районов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17624-87 Бетоны. Ультразвуковой метод определения прочности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ГОСТ 18105-86* Бетоны. Правила контроля </w:t>
      </w:r>
      <w:r w:rsidR="00C358A6">
        <w:rPr>
          <w:rFonts w:ascii="Times New Roman" w:eastAsia="Calibri" w:hAnsi="Times New Roman" w:cs="Times New Roman"/>
          <w:sz w:val="28"/>
          <w:szCs w:val="28"/>
        </w:rPr>
        <w:t>качества</w:t>
      </w:r>
      <w:r w:rsidR="00595E2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22690-88 Бетоны. Определение прочности механическими методами неразрушающего контроля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22904-93 Конструкции железобетонные. Магнитный метод определения толщины защитного слоя бетона и расположения арматуры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23279-85 Сетки арматурные сварные для железобетонных конструкций и изделий. Общие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24211-91 Добавки для бетонов. Общие технические требования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25781-83* Формы стальные для изготовления железобетонных изделий.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25878-85* Формы стальные для изготовления железобетонных изделий. Поддоны. Конструкции и размеры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26633-91* Бетоны тяжелые и мелкозернистые. Технические условия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ГОСТ 28570-90 Бетоны. Методы определения прочности по образцам, отобранным из конструкции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ГОСТ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50971-96 Технические средства организации дорожного движения. </w:t>
      </w:r>
      <w:proofErr w:type="spellStart"/>
      <w:r w:rsidRPr="003C2C2C">
        <w:rPr>
          <w:rFonts w:ascii="Times New Roman" w:eastAsia="Calibri" w:hAnsi="Times New Roman" w:cs="Times New Roman"/>
          <w:sz w:val="28"/>
          <w:szCs w:val="28"/>
        </w:rPr>
        <w:t>Световозвращатели</w:t>
      </w:r>
      <w:proofErr w:type="spell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дорожные. Общие технические требования. Правила применения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ГОСТ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52289-2004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ГОСТ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52607-2006 Технические средства организации дорожного движения. Классификация дорожных ограждений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ГОСТ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52697-2006 Технические средства организации дорожного движения. Ограждения дорожные удерживающие боковые для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автомо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билей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>. Общие технические требования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>EN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1317</w:t>
      </w:r>
      <w:r w:rsidR="00C358A6">
        <w:rPr>
          <w:rFonts w:ascii="Times New Roman" w:eastAsia="Calibri" w:hAnsi="Times New Roman" w:cs="Times New Roman"/>
          <w:sz w:val="28"/>
          <w:szCs w:val="28"/>
        </w:rPr>
        <w:t>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1998 Дорожные удерживающие системы.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Ч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.I.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Терминология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и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общие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требования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к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методам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испытаний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(Part I: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“Terminology and general criteria for test methods”, IDT)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Ч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.II: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Классы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исполнений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3C2C2C">
        <w:rPr>
          <w:rFonts w:ascii="Times New Roman" w:eastAsia="Calibri" w:hAnsi="Times New Roman" w:cs="Times New Roman"/>
          <w:sz w:val="28"/>
          <w:szCs w:val="28"/>
        </w:rPr>
        <w:t>критерии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приемки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испытаний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на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удар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и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методы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испытаний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защитных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>ограждений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(Part II: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“</w:t>
      </w:r>
      <w:r w:rsidR="00C358A6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="00C358A6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Pr="003C2C2C">
        <w:rPr>
          <w:rFonts w:ascii="Times New Roman" w:eastAsia="Calibri" w:hAnsi="Times New Roman" w:cs="Times New Roman"/>
          <w:sz w:val="28"/>
          <w:szCs w:val="28"/>
          <w:lang w:val="en-US"/>
        </w:rPr>
        <w:t>formance classes, impact test acceptance criteria and test methods for safety barriers”, IDT)</w:t>
      </w:r>
    </w:p>
    <w:p w:rsidR="003C2C2C" w:rsidRPr="003C2C2C" w:rsidRDefault="003C2C2C" w:rsidP="003C2C2C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C2C2C" w:rsidRPr="003C2C2C" w:rsidRDefault="003C2C2C" w:rsidP="003C2C2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2C2C">
        <w:rPr>
          <w:rFonts w:ascii="Times New Roman" w:eastAsia="Calibri" w:hAnsi="Times New Roman" w:cs="Times New Roman"/>
          <w:b/>
          <w:sz w:val="28"/>
          <w:szCs w:val="28"/>
        </w:rPr>
        <w:t>3 Термины и определения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В настоящем стандарте организации применены следующие термины с соответствующими определениями: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блок ограждения: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Конструктивный монтажный элемент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огражде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ния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>, изготовленный на заводе и доставляемый к месту монтажа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3.2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 xml:space="preserve">высота ограждения: 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Расстояние от поверхности обочины,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разде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лительной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полосы или поверхности дорожного покрытия до верхней грани пара</w:t>
      </w:r>
      <w:r w:rsidR="00C358A6">
        <w:rPr>
          <w:rFonts w:ascii="Times New Roman" w:eastAsia="Calibri" w:hAnsi="Times New Roman" w:cs="Times New Roman"/>
          <w:sz w:val="28"/>
          <w:szCs w:val="28"/>
        </w:rPr>
        <w:t>пет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ного ограждения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3.3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ограждение дорожное: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Устройство, предназначенное для </w:t>
      </w:r>
      <w:proofErr w:type="spellStart"/>
      <w:r w:rsidRPr="003C2C2C">
        <w:rPr>
          <w:rFonts w:ascii="Times New Roman" w:eastAsia="Calibri" w:hAnsi="Times New Roman" w:cs="Times New Roman"/>
          <w:sz w:val="28"/>
          <w:szCs w:val="28"/>
        </w:rPr>
        <w:t>предот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вращения съезда транспортного средства с обочины и мостового сооружения (моста, путепровода, эстакады и т.п.), переезда через разделительную полосу, столкновения со встречным транспортным средством, наезда на массивные препятствия и сооружения, расположенные на обочине и в полосе отвода дороги, на разделительной полосе (удерживающее ограждение для транспортных средств), падения пешеходов с мостового сооружения или насыпи (удерживающее ограждение для пешеходов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), а также для упорядочения движения </w:t>
      </w:r>
      <w:r w:rsidRPr="003C2C2C">
        <w:rPr>
          <w:rFonts w:ascii="Times New Roman" w:eastAsia="Calibri" w:hAnsi="Times New Roman" w:cs="Times New Roman"/>
          <w:sz w:val="28"/>
          <w:szCs w:val="28"/>
        </w:rPr>
        <w:lastRenderedPageBreak/>
        <w:t>пешеходов и предотвращения выхода животных на проезжую часть (ограничивающие ограждения)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3.4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ограждение дорожное боковое: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Ограждение, расположенное вдоль проезжей части дороги. Удерживают автомобиль и корректируют траекторию его движения при боковом ударе под острым углом к оси ограждения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3.5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ограждение дорожное фронтальное: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Ограждение, которое удерживает автомобиль и гасит энергию движения автомобиля при ударе как сбоку, так и о торец ограждения под углом, близким к 90°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3.6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 xml:space="preserve">ограждение мостовое: 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Ограждение, устанавливаемое на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мосто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вом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сооружении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3.7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ограждение одностороннее (двустороннее):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Ограждение,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пред</w:t>
      </w:r>
      <w:r w:rsidR="00921133">
        <w:rPr>
          <w:rFonts w:ascii="Times New Roman" w:eastAsia="Calibri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назначенное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для удерживания наехавших автомобилей с одной его стороны (с двух сторон)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3.8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ограждение парапетное: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Ограждение, выполненное в виде железобетонной стенки, имеющей специальный профиль лицевой поверхности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3.9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ограждение переносное: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Временное ограждение, как правило, применяемое для ограждения мест производства работ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3.10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прогиб (смещение) ограждения: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Наибольшее горизонтальное смещение верхней лицевой кромки профиля парапетного ограждения в поперечном направлении при наезде автомобиля относительно ее положения в недеформированном состоянии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3.11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рабочая ширина: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Максимальное динамическое боковое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смеще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ние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кузова автомобиля, находящегося в нем груза или фрагмента ограждения (в зависимости от места установки ограждения) относительно нижней вертикальной грани профиля недеформированного ограждения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3.12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 xml:space="preserve">удерживающая способность (энергоемкость) ограждения: 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Способность ограждения удерживать транспортные средства на дороге и </w:t>
      </w:r>
      <w:r w:rsidRPr="003C2C2C">
        <w:rPr>
          <w:rFonts w:ascii="Times New Roman" w:eastAsia="Calibri" w:hAnsi="Times New Roman" w:cs="Times New Roman"/>
          <w:sz w:val="28"/>
          <w:szCs w:val="28"/>
        </w:rPr>
        <w:lastRenderedPageBreak/>
        <w:t>мостовом сооружении, предотвращая их опрокидывание или переезд через ограждение. Показателем удерживающей способности является кинетическая энергия транспортного средства, определяемая с учетом его массы, угла наезда и поперечной составляющей скорости движения, и характеризующая энергию бокового удара, выдерживаемую рабочим участком ограждения при заданной величине динамического прогиба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3.13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уровни удерживающей способности: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Диапазоны значения кинетической энергии, по которым выбирают конструкции ограждений для применения в тех или иных дорожных условиях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>3.14</w:t>
      </w:r>
      <w:r w:rsidR="009211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участок ограждения рабочий: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Основная часть бокового </w:t>
      </w:r>
      <w:proofErr w:type="spellStart"/>
      <w:r w:rsidRPr="003C2C2C">
        <w:rPr>
          <w:rFonts w:ascii="Times New Roman" w:eastAsia="Calibri" w:hAnsi="Times New Roman" w:cs="Times New Roman"/>
          <w:sz w:val="28"/>
          <w:szCs w:val="28"/>
        </w:rPr>
        <w:t>ограж</w:t>
      </w:r>
      <w:r w:rsidR="00921133">
        <w:rPr>
          <w:rFonts w:ascii="Times New Roman" w:eastAsia="Calibri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дения</w:t>
      </w:r>
      <w:proofErr w:type="spell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, предназначенная для принятия ударных нагрузок и передачи усилий на </w:t>
      </w:r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начальный</w:t>
      </w:r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и концевой участки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3.15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участок ограждений начальный: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Дополнительная часть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ограж</w:t>
      </w:r>
      <w:r w:rsidR="00921133">
        <w:rPr>
          <w:rFonts w:ascii="Times New Roman" w:eastAsia="Calibri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дения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>, расположенная перед рабочим участком ограждения (по ходу движения автомобиля) на земляном полотне дороги и предназначенная для принятия продольного усилия при наезде автомобиля на рабочий участок ограждения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3.16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участок ограждения концевой: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Дополнительная часть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огражде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ния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>, расположенная после рабочего участка ограждения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3.17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участок ограждения переходный: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Часть ограждения,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предназ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наченная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для соединения ограждений, установленных на обочине или разделительной полосе, с ограждениями, установленными на мостовом сооружении, а также для соединения участков односторонних и двусторонних ограждений на разделительной полосе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3.18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участок ограждения сопрягающий: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Часть ограждения,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предназ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наченная</w:t>
      </w:r>
      <w:proofErr w:type="spellEnd"/>
      <w:proofErr w:type="gramEnd"/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для соединения ограждения, установленного на основной дороге с ограждением на съездах транспортных развязок, а также для соединения участков с различной удерживающей способностью</w:t>
      </w:r>
    </w:p>
    <w:p w:rsidR="003C2C2C" w:rsidRPr="003C2C2C" w:rsidRDefault="003C2C2C" w:rsidP="003C2C2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3.19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>элемент ограждения: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Сборочная единица или деталь </w:t>
      </w:r>
      <w:proofErr w:type="spellStart"/>
      <w:proofErr w:type="gramStart"/>
      <w:r w:rsidRPr="003C2C2C">
        <w:rPr>
          <w:rFonts w:ascii="Times New Roman" w:eastAsia="Calibri" w:hAnsi="Times New Roman" w:cs="Times New Roman"/>
          <w:sz w:val="28"/>
          <w:szCs w:val="28"/>
        </w:rPr>
        <w:t>ограж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2C2C">
        <w:rPr>
          <w:rFonts w:ascii="Times New Roman" w:eastAsia="Calibri" w:hAnsi="Times New Roman" w:cs="Times New Roman"/>
          <w:sz w:val="28"/>
          <w:szCs w:val="28"/>
        </w:rPr>
        <w:t>дения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7198E" w:rsidRDefault="003C2C2C" w:rsidP="00B719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2C2C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2C2C">
        <w:rPr>
          <w:rFonts w:ascii="Times New Roman" w:eastAsia="Calibri" w:hAnsi="Times New Roman" w:cs="Times New Roman"/>
          <w:b/>
          <w:sz w:val="28"/>
          <w:szCs w:val="28"/>
        </w:rPr>
        <w:t xml:space="preserve">Особенности конструкций сборных железобетонных </w:t>
      </w:r>
    </w:p>
    <w:p w:rsidR="003C2C2C" w:rsidRDefault="003C2C2C" w:rsidP="00B719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2C2C">
        <w:rPr>
          <w:rFonts w:ascii="Times New Roman" w:eastAsia="Calibri" w:hAnsi="Times New Roman" w:cs="Times New Roman"/>
          <w:b/>
          <w:sz w:val="28"/>
          <w:szCs w:val="28"/>
        </w:rPr>
        <w:t>парапетных ограждений</w:t>
      </w:r>
    </w:p>
    <w:p w:rsidR="00B7198E" w:rsidRPr="003C2C2C" w:rsidRDefault="00B7198E" w:rsidP="00B719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2C2C" w:rsidRPr="003C2C2C" w:rsidRDefault="003C2C2C" w:rsidP="00B7198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C2C">
        <w:rPr>
          <w:rFonts w:ascii="Times New Roman" w:eastAsia="Calibri" w:hAnsi="Times New Roman" w:cs="Times New Roman"/>
          <w:sz w:val="28"/>
          <w:szCs w:val="28"/>
        </w:rPr>
        <w:t xml:space="preserve">4.1 Сборные железобетонные парапетные ограждения устраивают из изготовленных на заводе блоков длиной от 1,0 до </w:t>
      </w:r>
      <w:smartTag w:uri="urn:schemas-microsoft-com:office:smarttags" w:element="metricconverter">
        <w:smartTagPr>
          <w:attr w:name="ProductID" w:val="6,0 м"/>
        </w:smartTagPr>
        <w:r w:rsidRPr="003C2C2C">
          <w:rPr>
            <w:rFonts w:ascii="Times New Roman" w:eastAsia="Calibri" w:hAnsi="Times New Roman" w:cs="Times New Roman"/>
            <w:sz w:val="28"/>
            <w:szCs w:val="28"/>
          </w:rPr>
          <w:t>6,0 м</w:t>
        </w:r>
      </w:smartTag>
      <w:r w:rsidRPr="003C2C2C">
        <w:rPr>
          <w:rFonts w:ascii="Times New Roman" w:eastAsia="Calibri" w:hAnsi="Times New Roman" w:cs="Times New Roman"/>
          <w:sz w:val="28"/>
          <w:szCs w:val="28"/>
        </w:rPr>
        <w:t>, которые соединяют на месте их установки в цепочку для образования вытянутого в длину защитного сооружения, удерживающего автомобили, потерявшие управлени</w:t>
      </w:r>
      <w:r w:rsidR="00C358A6">
        <w:rPr>
          <w:rFonts w:ascii="Times New Roman" w:eastAsia="Calibri" w:hAnsi="Times New Roman" w:cs="Times New Roman"/>
          <w:sz w:val="28"/>
          <w:szCs w:val="28"/>
        </w:rPr>
        <w:t>е</w:t>
      </w:r>
      <w:r w:rsidRPr="003C2C2C">
        <w:rPr>
          <w:rFonts w:ascii="Times New Roman" w:eastAsia="Calibri" w:hAnsi="Times New Roman" w:cs="Times New Roman"/>
          <w:sz w:val="28"/>
          <w:szCs w:val="28"/>
        </w:rPr>
        <w:t>, от падений с высоких насыпей, переездов разделительной полосы и наездов на массивные препятствия</w:t>
      </w:r>
    </w:p>
    <w:p w:rsidR="002A3A80" w:rsidRDefault="009F341C" w:rsidP="003C2C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341C">
        <w:rPr>
          <w:rFonts w:ascii="Times New Roman" w:hAnsi="Times New Roman" w:cs="Times New Roman"/>
          <w:sz w:val="28"/>
          <w:szCs w:val="28"/>
        </w:rPr>
        <w:t>4.2</w:t>
      </w:r>
      <w:r>
        <w:rPr>
          <w:rFonts w:ascii="Times New Roman" w:hAnsi="Times New Roman" w:cs="Times New Roman"/>
          <w:sz w:val="28"/>
          <w:szCs w:val="28"/>
        </w:rPr>
        <w:t xml:space="preserve"> Блоки сборных железобетонных парапетных ограждений (далее блоки ограждений) должны иметь стандартные формы профиля лицевой поверхности, высоту и зависящие</w:t>
      </w:r>
      <w:r w:rsidR="005021F6">
        <w:rPr>
          <w:rFonts w:ascii="Times New Roman" w:hAnsi="Times New Roman" w:cs="Times New Roman"/>
          <w:sz w:val="28"/>
          <w:szCs w:val="28"/>
        </w:rPr>
        <w:t xml:space="preserve"> от нее размеры граней </w:t>
      </w:r>
      <w:r w:rsidR="005021F6" w:rsidRPr="005021F6">
        <w:rPr>
          <w:rFonts w:ascii="Times New Roman" w:hAnsi="Times New Roman" w:cs="Times New Roman"/>
          <w:sz w:val="28"/>
          <w:szCs w:val="28"/>
        </w:rPr>
        <w:t>[1]</w:t>
      </w:r>
      <w:r w:rsidR="005021F6">
        <w:rPr>
          <w:rFonts w:ascii="Times New Roman" w:hAnsi="Times New Roman" w:cs="Times New Roman"/>
          <w:sz w:val="28"/>
          <w:szCs w:val="28"/>
        </w:rPr>
        <w:t>.</w:t>
      </w:r>
    </w:p>
    <w:p w:rsidR="005021F6" w:rsidRDefault="005021F6" w:rsidP="002A3A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 Формы профиля лицевой поверхности блоков ограждений разделяют на три категории с учетом эффективности удерживания различных типов транспортных средств: наиболее предпочтительные профили для всех типов автомобилей отнесены к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категории, а используемые на предельно допустимом уровне – к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категории.</w:t>
      </w:r>
      <w:r w:rsidR="00730884">
        <w:rPr>
          <w:rFonts w:ascii="Times New Roman" w:hAnsi="Times New Roman" w:cs="Times New Roman"/>
          <w:sz w:val="28"/>
          <w:szCs w:val="28"/>
        </w:rPr>
        <w:t xml:space="preserve"> Ограждения, имеющие формы профиля лицевой поверхности, отнесенные ко </w:t>
      </w:r>
      <w:r w:rsidR="0073088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30884">
        <w:rPr>
          <w:rFonts w:ascii="Times New Roman" w:hAnsi="Times New Roman" w:cs="Times New Roman"/>
          <w:sz w:val="28"/>
          <w:szCs w:val="28"/>
        </w:rPr>
        <w:t xml:space="preserve"> категории, занимают по эффективности удерживания различных типов автомобилей промежуточное положение.</w:t>
      </w:r>
    </w:p>
    <w:p w:rsidR="00730884" w:rsidRDefault="00730884" w:rsidP="002A3A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 Обозначения каждой формы профиля лицевой поверхности блоков ограждений </w:t>
      </w:r>
      <w:r>
        <w:rPr>
          <w:rFonts w:ascii="Times New Roman" w:hAnsi="Times New Roman" w:cs="Times New Roman"/>
          <w:b/>
          <w:sz w:val="28"/>
          <w:szCs w:val="28"/>
        </w:rPr>
        <w:t>ЭФ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НД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 xml:space="preserve"> приняты с учетом первоначальных названий этих профилей многократно испытанных на полигонах и хорошо зарекомендовавших себя в зарубежных странах </w:t>
      </w:r>
      <w:r w:rsidRPr="00730884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0884" w:rsidRDefault="00730884" w:rsidP="002A3A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 Заводское оборудование, предназначенное для изготовления блоков ограждений должно быть приспособлено для создания блоков различной высоты, учитывающей в каждом конкретном случае либо возможное заглубление блока в слои дорожной одежды или грунта, либо </w:t>
      </w:r>
      <w:r>
        <w:rPr>
          <w:rFonts w:ascii="Times New Roman" w:hAnsi="Times New Roman" w:cs="Times New Roman"/>
          <w:sz w:val="28"/>
          <w:szCs w:val="28"/>
        </w:rPr>
        <w:lastRenderedPageBreak/>
        <w:t>установку блока на одном уровне</w:t>
      </w:r>
      <w:r w:rsidR="00FB0751">
        <w:rPr>
          <w:rFonts w:ascii="Times New Roman" w:hAnsi="Times New Roman" w:cs="Times New Roman"/>
          <w:sz w:val="28"/>
          <w:szCs w:val="28"/>
        </w:rPr>
        <w:t xml:space="preserve"> с проезжей частью, обочиной или разделительной полосой, но при этом форма и размеры лицевой поверхности блока ограждения должны оставаться неизменными.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751" w:rsidRDefault="00FB0751" w:rsidP="002A3A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 Ширина верхней горизонтальной грани блока ограждения в зависимости от высоты блока, сложности арматурных каркасов и допустимого расстояния от поверхности ограждения до арматуры должна изменяться  в диапазоне 150-200 мм.</w:t>
      </w:r>
    </w:p>
    <w:p w:rsidR="00FB0751" w:rsidRDefault="00FB0751" w:rsidP="002A3A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 Наклон верхней грани на тыльной стороне ограждения должен быть установлен с учетом устойчивости блока под воздействием нагрузки (как правило, угол наклона грани к вертикали составляет 2-3º), а нижняя грань с тыльной стороны должна быть вертикальной и она должна возвышаться над обочиной или поверхностью разделительной полосы на 75 мм для устройства в случае необходимости дренажных проемов в блоках ограждений.</w:t>
      </w:r>
    </w:p>
    <w:p w:rsidR="00FB0751" w:rsidRDefault="00FB0751" w:rsidP="002A3A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 Ширина блока ограждения, равная расстоянию между нижними вертикальными гранями профиля ограждения, устанавливается индивидуально для каждой конструкции ограждения.</w:t>
      </w:r>
    </w:p>
    <w:p w:rsidR="00FB0751" w:rsidRDefault="00FB0751" w:rsidP="002A3A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4.9 Блоки ограждений следует изготавливать в одностороннем и двустороннем исполнениях: первые пригодны для установки на обочине и разделительной полосе; вторые – для установки </w:t>
      </w:r>
      <w:r w:rsidR="00C358A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разделительной полосе.</w:t>
      </w:r>
    </w:p>
    <w:p w:rsidR="009115DE" w:rsidRPr="009115DE" w:rsidRDefault="009115DE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4.10 Принимая во внимание наличие большого крена кузова грузового автомобиля (автобуса) в сторону парапетного ограждения при возникновении дорожно-транспортного происшествия (ДТП) и учитывая неизбежность опрокидываний этих транспортных средств через ограждение даже при незначительном превышении их расчетной массы, скорости движения и угла наезда на ограждение, минимальная высота блоков постороннего ограждения должна быть равна 810 (+20) мм </w:t>
      </w:r>
      <w:r w:rsidRPr="009115DE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15DE" w:rsidRDefault="009115DE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(- 10)</w:t>
      </w:r>
    </w:p>
    <w:p w:rsidR="009115DE" w:rsidRDefault="009115DE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Блоки ограждения, имеющие такую высоту и стандартные профил</w:t>
      </w:r>
      <w:r w:rsidR="00C358A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58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лицевой поверхности, многократно проверены при испытаниях и имеют при надежном их соединении уровень удерживающей способности У4 </w:t>
      </w:r>
      <w:r w:rsidR="002E5F99">
        <w:rPr>
          <w:rFonts w:ascii="Times New Roman" w:hAnsi="Times New Roman" w:cs="Times New Roman"/>
          <w:sz w:val="28"/>
          <w:szCs w:val="28"/>
        </w:rPr>
        <w:t>(энергоемкость300 кДж).</w:t>
      </w:r>
    </w:p>
    <w:p w:rsidR="0067697F" w:rsidRDefault="004A4842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 Для достижения более высокого уровня удерживающей способности парапетные ограждения должны иметь высоту 0,9; 1,0 или 1,1 м и выдерживать нагрузку в виде воздействующей</w:t>
      </w:r>
      <w:r w:rsidR="0067697F">
        <w:rPr>
          <w:rFonts w:ascii="Times New Roman" w:hAnsi="Times New Roman" w:cs="Times New Roman"/>
          <w:sz w:val="28"/>
          <w:szCs w:val="28"/>
        </w:rPr>
        <w:t xml:space="preserve"> на них силы, регламентированную в методическом документе </w:t>
      </w:r>
      <w:r w:rsidR="0067697F" w:rsidRPr="0067697F">
        <w:rPr>
          <w:rFonts w:ascii="Times New Roman" w:hAnsi="Times New Roman" w:cs="Times New Roman"/>
          <w:sz w:val="28"/>
          <w:szCs w:val="28"/>
        </w:rPr>
        <w:t>[1]</w:t>
      </w:r>
      <w:r w:rsidR="0067697F">
        <w:rPr>
          <w:rFonts w:ascii="Times New Roman" w:hAnsi="Times New Roman" w:cs="Times New Roman"/>
          <w:sz w:val="28"/>
          <w:szCs w:val="28"/>
        </w:rPr>
        <w:t>.</w:t>
      </w:r>
    </w:p>
    <w:p w:rsidR="0067697F" w:rsidRDefault="0067697F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4.12 Блоки ограждений следует устанавливать на прочном основании , способном предотвратить постепенное их погружение в грунт, наклон, неравномерную осадку, а также обеспечить возможность надежной работы анкеров, заделываемых в основание.</w:t>
      </w:r>
    </w:p>
    <w:p w:rsidR="0067697F" w:rsidRDefault="0067697F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Минимальные значения модулей упругости основания парапетных ограждений регламентированы в методических рекомендациях </w:t>
      </w:r>
      <w:r w:rsidRPr="0067697F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697F" w:rsidRDefault="0067697F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 Наиболее предпочтительными видами основания для устройства сборных парапетных ограждений являются слои, состоящие из следующих материалов:</w:t>
      </w:r>
    </w:p>
    <w:p w:rsidR="0067697F" w:rsidRDefault="0067697F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бетона класса по прочности на сжатие не ниже В25 по ГОСТ 26633;</w:t>
      </w:r>
    </w:p>
    <w:p w:rsidR="0067697F" w:rsidRDefault="0067697F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щебня, обработанного цементом (толщина слоя 10-15 см), уложен</w:t>
      </w:r>
      <w:r w:rsidR="001A456B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слой щебня такой же толщины;</w:t>
      </w:r>
    </w:p>
    <w:p w:rsidR="0067697F" w:rsidRDefault="0067697F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щебня, обработанного битумом (толщина слоя 10-15 см), уложенного на слой щебня (гравия) толщиной 10-16 см.</w:t>
      </w:r>
    </w:p>
    <w:p w:rsidR="004A4842" w:rsidRDefault="0067697F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4.14 Асфальтобетон может использоваться в качестве материала для основания блоков </w:t>
      </w:r>
      <w:r w:rsidR="001A456B">
        <w:rPr>
          <w:rFonts w:ascii="Times New Roman" w:hAnsi="Times New Roman" w:cs="Times New Roman"/>
          <w:sz w:val="28"/>
          <w:szCs w:val="28"/>
        </w:rPr>
        <w:t xml:space="preserve">ограждения, но независимо от района устройства ограждения предпочтение следует отдавать </w:t>
      </w:r>
      <w:proofErr w:type="spellStart"/>
      <w:r w:rsidR="001A456B">
        <w:rPr>
          <w:rFonts w:ascii="Times New Roman" w:hAnsi="Times New Roman" w:cs="Times New Roman"/>
          <w:sz w:val="28"/>
          <w:szCs w:val="28"/>
        </w:rPr>
        <w:t>многощебенистым</w:t>
      </w:r>
      <w:proofErr w:type="spellEnd"/>
      <w:r w:rsidR="001A456B">
        <w:rPr>
          <w:rFonts w:ascii="Times New Roman" w:hAnsi="Times New Roman" w:cs="Times New Roman"/>
          <w:sz w:val="28"/>
          <w:szCs w:val="28"/>
        </w:rPr>
        <w:t xml:space="preserve"> асфальтобетонным смесям, а в южных районах – основаниям из черного щебня.</w:t>
      </w:r>
    </w:p>
    <w:p w:rsidR="001A456B" w:rsidRDefault="001A456B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4.15 Блоки ограждений обязательно должны закрепляться на основаниях с помощью анкеров. Количество анкеров, 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месторасположение, диаметр и форма должны быть выбраны с таким расчетом, чтобы блоки могли сместиться при наезде расчетного грузового автомобиля только на допустимую величину, регламентированную в методических указаниях </w:t>
      </w:r>
      <w:r w:rsidRPr="001A456B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456B" w:rsidRDefault="001A456B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4.16 Для соединения блоков ограждения и основания следует использовать стержневые, болтовые или фасонные стальные анкеры диаметром от 30 до 60 мм.</w:t>
      </w:r>
    </w:p>
    <w:p w:rsidR="001A456B" w:rsidRDefault="001A456B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4.17 Соединение блоков ограждений между собой так же должно быть выполнено с особой тщательностью, чтобы не допустить переворачивания блока, большого его наклона в момент наезда автомобиля, разрыва элементов соединения или их большого изгиба, вызывающего обнажение торцевой поверхности блока, зацепление за нее автомобиля и последующее его неконтролируемое перемещение </w:t>
      </w:r>
      <w:r w:rsidRPr="001A456B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456B" w:rsidRDefault="001A456B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4.18 Блоки ограждений следует устанавливать в один ряд на обочине и в один-, два ряда на разделительной полосе.</w:t>
      </w:r>
    </w:p>
    <w:p w:rsidR="001A456B" w:rsidRDefault="001A456B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Установка блоков ограждений на обочине делает невозможным естественный сток воды с обочины на откос насыпи и из водосборного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прикромочного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лотка в откосный лоток.</w:t>
      </w:r>
    </w:p>
    <w:p w:rsidR="001A456B" w:rsidRDefault="00571E7A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Устройство однорядного ограждения из двусторонних блоков на разделительной полосе, имеющей выпуклый профиль, не создает проблем с отводом воды с дороги, но устройство двухрядного ограждения вынуждает принимать другие решения:</w:t>
      </w:r>
    </w:p>
    <w:p w:rsidR="00571E7A" w:rsidRDefault="00571E7A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перекрывать пространство между двумя рядами блоков ограждений плитами перекрытия, частично уменьшая поступление воды в это пространство;</w:t>
      </w:r>
    </w:p>
    <w:p w:rsidR="00571E7A" w:rsidRDefault="00571E7A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устраивать дренажные проемы в нижних частях блоков ограждений высотой 75 мм и шириной 300 мм для выпуска воды на проезжую часть дороги;</w:t>
      </w:r>
    </w:p>
    <w:p w:rsidR="00571E7A" w:rsidRDefault="00571E7A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устраивать продольный дренаж, собирая воду в центре разделительной полосы, а затем сбрасывая ее через поперечные дренажные трубы в боковые водоотводные канавы;</w:t>
      </w:r>
    </w:p>
    <w:p w:rsidR="00972130" w:rsidRDefault="00571E7A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устраивать систему водостока с дождеприемниками и водосточными трубами или устраивать рядом с блоками ограждений на уровне оснований водостоки со щелевым отверстием.</w:t>
      </w:r>
    </w:p>
    <w:p w:rsidR="00972130" w:rsidRDefault="0097213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4.19 Каждое из этих решений имеет право на существование и может найти применение при соответствующих условиях.</w:t>
      </w:r>
    </w:p>
    <w:p w:rsidR="00972130" w:rsidRDefault="0097213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количества дренажных прорезей в блоках ограждений приведен в методических рекомендациях </w:t>
      </w:r>
      <w:r w:rsidRPr="00972130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 xml:space="preserve">. В местах, где осуществляется сброс воды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прикромочного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лотка в откосный лоток, следует в одном блоке устраивать несколько дренажных проемов.</w:t>
      </w:r>
    </w:p>
    <w:p w:rsidR="00972130" w:rsidRDefault="0097213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4.20 При установке блоков ограждений на различных участках автомобильных дорог должны быть приняты во внимание следующие обстоятельства:</w:t>
      </w:r>
    </w:p>
    <w:p w:rsidR="00972130" w:rsidRDefault="0097213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ограждение потребуется установить на кривой в плане малого радиуса, а стыковые соединения не позволяют сделать это;</w:t>
      </w:r>
    </w:p>
    <w:p w:rsidR="00972130" w:rsidRDefault="0097213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блоки ограждения на соседних участках будут отличаться по высоте из-за наличия соответствующих требований в ГОСТ Р 52289-2004;</w:t>
      </w:r>
    </w:p>
    <w:p w:rsidR="00972130" w:rsidRDefault="0097213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блоки ограждения должны быть соединены с блоками метал</w:t>
      </w:r>
      <w:r w:rsidR="00B62A32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барьерных ограждений, которые уже размещены на дороге или это предполагается сделать:</w:t>
      </w:r>
    </w:p>
    <w:p w:rsidR="00571E7A" w:rsidRDefault="0097213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91EBC">
        <w:rPr>
          <w:rFonts w:ascii="Times New Roman" w:hAnsi="Times New Roman" w:cs="Times New Roman"/>
          <w:sz w:val="28"/>
          <w:szCs w:val="28"/>
        </w:rPr>
        <w:t>на концевых участках ограждений парапетного типа блоки должны иметь особую форму, для того, чтобы осуществить постепенные снижение высоты ограждения и отодвинуть его начальные и конечные элементы от края проезжей части. Для пр</w:t>
      </w:r>
      <w:r w:rsidR="00C358A6">
        <w:rPr>
          <w:rFonts w:ascii="Times New Roman" w:hAnsi="Times New Roman" w:cs="Times New Roman"/>
          <w:sz w:val="28"/>
          <w:szCs w:val="28"/>
        </w:rPr>
        <w:t>еодоле</w:t>
      </w:r>
      <w:r w:rsidR="00291EBC">
        <w:rPr>
          <w:rFonts w:ascii="Times New Roman" w:hAnsi="Times New Roman" w:cs="Times New Roman"/>
          <w:sz w:val="28"/>
          <w:szCs w:val="28"/>
        </w:rPr>
        <w:t>ния этих трудностей изготовители</w:t>
      </w:r>
      <w:r w:rsidR="00571E7A">
        <w:rPr>
          <w:rFonts w:ascii="Times New Roman" w:hAnsi="Times New Roman" w:cs="Times New Roman"/>
          <w:sz w:val="28"/>
          <w:szCs w:val="28"/>
        </w:rPr>
        <w:t xml:space="preserve"> </w:t>
      </w:r>
      <w:r w:rsidR="00291EBC">
        <w:rPr>
          <w:rFonts w:ascii="Times New Roman" w:hAnsi="Times New Roman" w:cs="Times New Roman"/>
          <w:sz w:val="28"/>
          <w:szCs w:val="28"/>
        </w:rPr>
        <w:t>блоков ограждений должны разработать техническую</w:t>
      </w:r>
      <w:r w:rsidR="00C358A6">
        <w:rPr>
          <w:rFonts w:ascii="Times New Roman" w:hAnsi="Times New Roman" w:cs="Times New Roman"/>
          <w:sz w:val="28"/>
          <w:szCs w:val="28"/>
        </w:rPr>
        <w:t xml:space="preserve"> документацию</w:t>
      </w:r>
      <w:r w:rsidR="00291EBC">
        <w:rPr>
          <w:rFonts w:ascii="Times New Roman" w:hAnsi="Times New Roman" w:cs="Times New Roman"/>
          <w:sz w:val="28"/>
          <w:szCs w:val="28"/>
        </w:rPr>
        <w:t>, а затем организовать выпуск железобетонных блоков различной длины кратной 1,0 м.</w:t>
      </w:r>
    </w:p>
    <w:p w:rsidR="00291EBC" w:rsidRDefault="00291EBC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Должно быть предусмотрено использование конструктивных решений по соединению блоков, в том числе и с изготовлением блоков, имеющих торцевые поверхности, расположенные под углом к продольной оси блока ограждения.</w:t>
      </w:r>
    </w:p>
    <w:p w:rsidR="00291EBC" w:rsidRDefault="00291EBC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4.21 На верхней грани парапетного ограждения должны размещаться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световозвращатели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поддерживающие их стойки и поэтому на верхней грани ограждения должны размещаться металлические закладные детали, позволяющие осуществить крепление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световозвращателей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A01B0" w:rsidRDefault="006A01B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4.22 Арматурный каркас блока ограждения должен быть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запроек</w:t>
      </w:r>
      <w:proofErr w:type="spellEnd"/>
      <w:r w:rsidR="00B62A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тирован с учетом воздействия сосредоточенный силы, значения которой регламентированы в методических рекомендациях </w:t>
      </w:r>
      <w:r w:rsidRPr="006A01B0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01B0" w:rsidRDefault="006A01B0" w:rsidP="002E5F9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2A32" w:rsidRDefault="00B62A32" w:rsidP="00B62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E86A3E">
        <w:rPr>
          <w:rFonts w:ascii="Times New Roman" w:eastAsia="Calibri" w:hAnsi="Times New Roman" w:cs="Times New Roman"/>
          <w:sz w:val="28"/>
          <w:szCs w:val="28"/>
        </w:rPr>
        <w:t>М</w:t>
      </w:r>
      <w:r w:rsidR="00E86A3E">
        <w:rPr>
          <w:rFonts w:ascii="Times New Roman" w:eastAsia="Calibri" w:hAnsi="Times New Roman" w:cs="Times New Roman"/>
          <w:b/>
          <w:sz w:val="28"/>
          <w:szCs w:val="28"/>
        </w:rPr>
        <w:t>атериалы</w:t>
      </w:r>
      <w:bookmarkStart w:id="0" w:name="_GoBack"/>
      <w:bookmarkEnd w:id="0"/>
      <w:r w:rsidRPr="00B62A32">
        <w:rPr>
          <w:rFonts w:ascii="Times New Roman" w:eastAsia="Calibri" w:hAnsi="Times New Roman" w:cs="Times New Roman"/>
          <w:b/>
          <w:sz w:val="28"/>
          <w:szCs w:val="28"/>
        </w:rPr>
        <w:t xml:space="preserve"> для устройства</w:t>
      </w:r>
    </w:p>
    <w:p w:rsidR="00B62A32" w:rsidRPr="00B62A32" w:rsidRDefault="00B62A32" w:rsidP="00B62A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2A32">
        <w:rPr>
          <w:rFonts w:ascii="Times New Roman" w:eastAsia="Calibri" w:hAnsi="Times New Roman" w:cs="Times New Roman"/>
          <w:b/>
          <w:sz w:val="28"/>
          <w:szCs w:val="28"/>
        </w:rPr>
        <w:t xml:space="preserve"> блоков ограждений</w:t>
      </w:r>
    </w:p>
    <w:p w:rsidR="00B62A32" w:rsidRDefault="00B62A32" w:rsidP="00B62A3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5.1 Для изготовления блоков должен применяться тяжелый бетон, соответствующий требованиям, предъявляемым к бетону для дорожных и аэродромных покрытий ГОСТ 26633, ГОСТ 10060 и настоящим стандартом.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5.2 Блоки должны быть изготовлены из бетона класса по прочности на сжатие не ниже В35 по ГОСТ 26633.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5.3 Марка бетона по морозостойкости должна быть не ниже </w:t>
      </w:r>
      <w:r w:rsidRPr="00B62A32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B62A32">
        <w:rPr>
          <w:rFonts w:ascii="Times New Roman" w:eastAsia="Calibri" w:hAnsi="Times New Roman" w:cs="Times New Roman"/>
          <w:sz w:val="28"/>
          <w:szCs w:val="28"/>
        </w:rPr>
        <w:t>300 по второму базовому методу по ГОСТ 10060.0 при испытании по ГОСТ 10060.2 как для бетона дорожных и аэродромных покрытий.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5.4 Марка бетона по водонепроницаемости должна быть не ниже </w:t>
      </w:r>
      <w:r w:rsidRPr="00B62A32">
        <w:rPr>
          <w:rFonts w:ascii="Times New Roman" w:eastAsia="Calibri" w:hAnsi="Times New Roman" w:cs="Times New Roman"/>
          <w:sz w:val="28"/>
          <w:szCs w:val="28"/>
          <w:lang w:val="en-US"/>
        </w:rPr>
        <w:t>W</w:t>
      </w:r>
      <w:r w:rsidRPr="00B62A32">
        <w:rPr>
          <w:rFonts w:ascii="Times New Roman" w:eastAsia="Calibri" w:hAnsi="Times New Roman" w:cs="Times New Roman"/>
          <w:sz w:val="28"/>
          <w:szCs w:val="28"/>
        </w:rPr>
        <w:t>8, определяемой по ГОСТ 12730.5.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5.5 Материалы для изготовления бетонной смеси должны соответствовать требованиям ГОСТ 26633, ГОСТ 7473.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5.6 Портландцемент должен иметь марку не ниже М500 по ГОСТ 10178 и не обладать признаками ложного схватывания. Могут быть </w:t>
      </w:r>
      <w:r w:rsidRPr="00B62A32">
        <w:rPr>
          <w:rFonts w:ascii="Times New Roman" w:eastAsia="Calibri" w:hAnsi="Times New Roman" w:cs="Times New Roman"/>
          <w:sz w:val="28"/>
          <w:szCs w:val="28"/>
        </w:rPr>
        <w:lastRenderedPageBreak/>
        <w:t>использованы портландцементы по другим нормативным документам с аналогичными показателями.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5.7 В качестве крупного заполнителя должен применяться </w:t>
      </w:r>
      <w:proofErr w:type="spellStart"/>
      <w:r w:rsidRPr="00B62A32">
        <w:rPr>
          <w:rFonts w:ascii="Times New Roman" w:eastAsia="Calibri" w:hAnsi="Times New Roman" w:cs="Times New Roman"/>
          <w:sz w:val="28"/>
          <w:szCs w:val="28"/>
        </w:rPr>
        <w:t>фракциони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62A32">
        <w:rPr>
          <w:rFonts w:ascii="Times New Roman" w:eastAsia="Calibri" w:hAnsi="Times New Roman" w:cs="Times New Roman"/>
          <w:sz w:val="28"/>
          <w:szCs w:val="28"/>
        </w:rPr>
        <w:t>рованный</w:t>
      </w:r>
      <w:proofErr w:type="spellEnd"/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щебень фракции 5-20мм из изверженных пород, щебень из гравия марки по </w:t>
      </w:r>
      <w:proofErr w:type="spellStart"/>
      <w:r w:rsidRPr="00B62A32">
        <w:rPr>
          <w:rFonts w:ascii="Times New Roman" w:eastAsia="Calibri" w:hAnsi="Times New Roman" w:cs="Times New Roman"/>
          <w:sz w:val="28"/>
          <w:szCs w:val="28"/>
        </w:rPr>
        <w:t>дробимости</w:t>
      </w:r>
      <w:proofErr w:type="spellEnd"/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не ниже 1000, удовлетворяющий требованиям ГОСТ 8267, ГОСТ 26633.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В качестве мелкого заполнителя должны применяться природный песок или смесь природного песка с песком из отходов дробления, удовлетворяющие требования ГОСТ 26633 и ГОСТ 8736, как правило, для песка </w:t>
      </w:r>
      <w:r w:rsidRPr="00B62A32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класса.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Песок </w:t>
      </w:r>
      <w:r w:rsidRPr="00B62A32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класса из отсевов дробления может применяться только после проведения обосновывающих исследований в соответствии с п.1.6.2 ГОСТ 26633.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Тонкие и очень тонкие пески применять запрещается.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5.9 Для обеспечения морозостойкости бетона следует применять комплексную химическую добавку, состоящую из воздухововлекающей и пластифицирующей добавок. Химические добавки должны удовлетворять требованиям ГОСТ 24211.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Объем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вовлеченного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воздуха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бетонной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62A32">
        <w:rPr>
          <w:rFonts w:ascii="Times New Roman" w:eastAsia="Calibri" w:hAnsi="Times New Roman" w:cs="Times New Roman"/>
          <w:sz w:val="28"/>
          <w:szCs w:val="28"/>
        </w:rPr>
        <w:t>смеси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должен составлять 5-7%.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5.11 Водоцементное отношение бетонной смеси не должно превышать 0,40.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5.12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>Армирование блоков следует выполнять с использованием стали класса АП по ГОСТ 5781 диаметром 16-20мм.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Закладные изделия должны изготавливаться из стали Ст3 по ГОСТ 380,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Сварные арматурные и закладные изделия должны </w:t>
      </w:r>
      <w:proofErr w:type="spellStart"/>
      <w:r w:rsidRPr="00B62A32">
        <w:rPr>
          <w:rFonts w:ascii="Times New Roman" w:eastAsia="Calibri" w:hAnsi="Times New Roman" w:cs="Times New Roman"/>
          <w:sz w:val="28"/>
          <w:szCs w:val="28"/>
        </w:rPr>
        <w:t>удовлетво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62A32">
        <w:rPr>
          <w:rFonts w:ascii="Times New Roman" w:eastAsia="Calibri" w:hAnsi="Times New Roman" w:cs="Times New Roman"/>
          <w:sz w:val="28"/>
          <w:szCs w:val="28"/>
        </w:rPr>
        <w:t>рять</w:t>
      </w:r>
      <w:proofErr w:type="spellEnd"/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требованиям ГОСТ 10922 и ГОСТ 23279. Отклонения от номинальных размеров арматурных изделий не должны превышать ±5мм.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lastRenderedPageBreak/>
        <w:t>5.14 Толщина защитного слоя бетона до арматуры должна быть не менее 50мм. Отклонения от номинального размера по толщине защитного слоя бетона не должны превышать ±5мм.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5.15 Приготовление бетонной смеси и формование изделий должны производиться в соответствии с требованиями СНиП 3.09.01-85, ГОСТ 7473, ГОСТ 25781, ГОСТ 25878. Режим уплотнения и твердения бетона должны обеспечивать заданные параметры бетон</w:t>
      </w:r>
      <w:r w:rsidR="00C358A6">
        <w:rPr>
          <w:rFonts w:ascii="Times New Roman" w:eastAsia="Calibri" w:hAnsi="Times New Roman" w:cs="Times New Roman"/>
          <w:sz w:val="28"/>
          <w:szCs w:val="28"/>
        </w:rPr>
        <w:t>а</w:t>
      </w:r>
      <w:r w:rsidRPr="00B62A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5.16 Фактическая прочность бетона (отпускная) должна </w:t>
      </w:r>
      <w:proofErr w:type="spellStart"/>
      <w:r w:rsidRPr="00B62A32">
        <w:rPr>
          <w:rFonts w:ascii="Times New Roman" w:eastAsia="Calibri" w:hAnsi="Times New Roman" w:cs="Times New Roman"/>
          <w:sz w:val="28"/>
          <w:szCs w:val="28"/>
        </w:rPr>
        <w:t>соответ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62A32">
        <w:rPr>
          <w:rFonts w:ascii="Times New Roman" w:eastAsia="Calibri" w:hAnsi="Times New Roman" w:cs="Times New Roman"/>
          <w:sz w:val="28"/>
          <w:szCs w:val="28"/>
        </w:rPr>
        <w:t>ствовать</w:t>
      </w:r>
      <w:proofErr w:type="spellEnd"/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требуемой, назначаемой по ГОСТ 18105</w:t>
      </w:r>
      <w:r w:rsidR="00C358A6">
        <w:rPr>
          <w:rFonts w:ascii="Times New Roman" w:eastAsia="Calibri" w:hAnsi="Times New Roman" w:cs="Times New Roman"/>
          <w:sz w:val="28"/>
          <w:szCs w:val="28"/>
        </w:rPr>
        <w:t>,</w:t>
      </w:r>
      <w:r w:rsidRPr="00B62A32">
        <w:rPr>
          <w:rFonts w:ascii="Times New Roman" w:eastAsia="Calibri" w:hAnsi="Times New Roman" w:cs="Times New Roman"/>
          <w:sz w:val="28"/>
          <w:szCs w:val="28"/>
        </w:rPr>
        <w:t xml:space="preserve"> в зависимости от нормируемой прочности бетона и от показателя фактической однородности бетона.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5.17 Нормируемая отпускная прочность бетона должна составлять (в процентах от класса бетона):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- 85 – при отгрузке в теплый период года;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- 100 – при отгрузке в холодный период года.</w:t>
      </w:r>
    </w:p>
    <w:p w:rsidR="00B62A32" w:rsidRPr="00B62A32" w:rsidRDefault="00B62A32" w:rsidP="00B62A32">
      <w:pPr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A32">
        <w:rPr>
          <w:rFonts w:ascii="Times New Roman" w:eastAsia="Calibri" w:hAnsi="Times New Roman" w:cs="Times New Roman"/>
          <w:sz w:val="28"/>
          <w:szCs w:val="28"/>
        </w:rPr>
        <w:t>Поставку блоков с отпускной прочностью бетона ниже прочности, соответствующей его марке, производят при гарантии изготовителя достижения бетоном блоков требуемой прочности в проектном возрасте, определяемой по результатам испытания контрольных образцов из смеси рабочего состава.</w:t>
      </w:r>
    </w:p>
    <w:p w:rsidR="00B62A32" w:rsidRDefault="00B62A32" w:rsidP="00B62A32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</w:p>
    <w:p w:rsidR="006A01B0" w:rsidRDefault="006A01B0" w:rsidP="006A01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Технология устройства сборного железобетонного</w:t>
      </w:r>
    </w:p>
    <w:p w:rsidR="006A01B0" w:rsidRDefault="006A01B0" w:rsidP="006A01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парапетного ограждения</w:t>
      </w:r>
    </w:p>
    <w:p w:rsidR="006A01B0" w:rsidRDefault="006A01B0" w:rsidP="006A01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01B0" w:rsidRDefault="006A01B0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 Общие указания</w:t>
      </w:r>
    </w:p>
    <w:p w:rsidR="006A01B0" w:rsidRDefault="006A01B0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6.1.1 Все работы по установке блоков ограждений необходимо</w:t>
      </w:r>
      <w:r w:rsidR="0017227E">
        <w:rPr>
          <w:rFonts w:ascii="Times New Roman" w:hAnsi="Times New Roman" w:cs="Times New Roman"/>
          <w:sz w:val="28"/>
          <w:szCs w:val="28"/>
        </w:rPr>
        <w:t xml:space="preserve"> выполнять при наличии утвержденного проекта производства работ, учитывающего требования технических условий ГОСТ Р 52289 в соответствии с инструкцией по монтажу ограждения.</w:t>
      </w:r>
    </w:p>
    <w:p w:rsidR="0017227E" w:rsidRDefault="00C358A6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6.1.2 П</w:t>
      </w:r>
      <w:r w:rsidR="0017227E">
        <w:rPr>
          <w:rFonts w:ascii="Times New Roman" w:hAnsi="Times New Roman" w:cs="Times New Roman"/>
          <w:sz w:val="28"/>
          <w:szCs w:val="28"/>
        </w:rPr>
        <w:t>еред установкой блоков ограждений должны быть выполнены следующие работы:</w:t>
      </w:r>
    </w:p>
    <w:p w:rsidR="0017227E" w:rsidRDefault="0017227E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проведено ограждение места производства дорожных работ;</w:t>
      </w:r>
    </w:p>
    <w:p w:rsidR="0017227E" w:rsidRDefault="0017227E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произведена плановая разбивка местоположения устанавливаемых блоков ограждений;</w:t>
      </w:r>
    </w:p>
    <w:p w:rsidR="0017227E" w:rsidRDefault="0017227E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проведено устройство фундамента, сделано фрезерование асфальтобетонного  покрытия или предварительно выкопано корыто, а в него уложены и утоплены с выравниванием слои основания.</w:t>
      </w:r>
    </w:p>
    <w:p w:rsidR="0017227E" w:rsidRDefault="0017227E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6.1.3 После устройства основания необходимо проверить высотное положение поверхности основания и уточнить места вторичного фрезерования или досыпки слоя в основание.</w:t>
      </w:r>
    </w:p>
    <w:p w:rsidR="0017227E" w:rsidRDefault="0017227E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6.1.4 После устройства основания во второй раз должна быть проведена разбивка и точно определена продольная ось, на которой должны размещаться блоки ограждения.</w:t>
      </w:r>
    </w:p>
    <w:p w:rsidR="0017227E" w:rsidRDefault="0017227E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6.1.4 На место устройства ограждения должны подвозиться блоки, которые устанавливают по линии параллельной оси создаваемого ограждения, используя автомобильный кран.</w:t>
      </w:r>
    </w:p>
    <w:p w:rsidR="0017227E" w:rsidRDefault="0017227E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6.1.5 Для всех типов применяемых блоков строители должны изготовить шаблоны из синтетических материалов, по которым можно четко обозначать</w:t>
      </w:r>
      <w:r w:rsidR="00695DEF">
        <w:rPr>
          <w:rFonts w:ascii="Times New Roman" w:hAnsi="Times New Roman" w:cs="Times New Roman"/>
          <w:sz w:val="28"/>
          <w:szCs w:val="28"/>
        </w:rPr>
        <w:t xml:space="preserve"> с помощью мела границы расположения блока и расположение анкерных отверстий.</w:t>
      </w:r>
    </w:p>
    <w:p w:rsidR="00695DEF" w:rsidRDefault="00695DEF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 Монтаж блоков ограждения</w:t>
      </w:r>
    </w:p>
    <w:p w:rsidR="00695DEF" w:rsidRDefault="00695DEF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6.2.1 С учетом кривизны дороги в плане накладывают два-три одинаковых или разных шаблона на основание, размечают места расположения анкерных отверстий и выполняют сверление отверстий с помощью бурового агрегата.</w:t>
      </w:r>
    </w:p>
    <w:p w:rsidR="00695DEF" w:rsidRDefault="00695DEF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6.2.2 Возможно использовать несколько способов монтажа блоков с использованием анкеров:</w:t>
      </w:r>
    </w:p>
    <w:p w:rsidR="00695DEF" w:rsidRDefault="00695DEF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 В каждый блок вставляют анкерные стержни, помещая их в специальные полости, а затем заделывают полости жесткой бетонной смесью, закрепляя в них анкеры.</w:t>
      </w:r>
    </w:p>
    <w:p w:rsidR="00695DEF" w:rsidRDefault="00695DEF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Отверстия, пробуренные в основании так же заполняют бетонной смесью, а затем на три четверти переворачивают блок и с помощью автомобильного крана опускают блок к земле стремясь обеспечить соединение блоков и попадание анкеров в отверстия, проделанные в основании. </w:t>
      </w:r>
    </w:p>
    <w:p w:rsidR="00B62A32" w:rsidRDefault="00B62A32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устанавливают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несхватившийся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бетонный раствор, который на</w:t>
      </w:r>
      <w:r w:rsidR="00595E2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ос</w:t>
      </w:r>
      <w:r w:rsidR="00595E2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 непосредственно перед монтажом блоков.</w:t>
      </w:r>
    </w:p>
    <w:p w:rsidR="00B62A32" w:rsidRDefault="00B62A32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 просверленные отверстия основания блоков вставляют стержневые анкеры, заполняют оставшееся пространство в отверстии бетонной смесью, а затем медленно опускают блок ограждения с помощью крана, стремясь обеспечить и соединение соседних блоков и попадание анкеров в полости, созданные при изготовлении блоков</w:t>
      </w:r>
      <w:r w:rsidR="00985348">
        <w:rPr>
          <w:rFonts w:ascii="Times New Roman" w:hAnsi="Times New Roman" w:cs="Times New Roman"/>
          <w:sz w:val="28"/>
          <w:szCs w:val="28"/>
        </w:rPr>
        <w:t xml:space="preserve"> ограждений. Блоки устанавливают на </w:t>
      </w:r>
      <w:proofErr w:type="spellStart"/>
      <w:r w:rsidR="00985348">
        <w:rPr>
          <w:rFonts w:ascii="Times New Roman" w:hAnsi="Times New Roman" w:cs="Times New Roman"/>
          <w:sz w:val="28"/>
          <w:szCs w:val="28"/>
        </w:rPr>
        <w:t>несхватившийся</w:t>
      </w:r>
      <w:proofErr w:type="spellEnd"/>
      <w:r w:rsidR="00985348">
        <w:rPr>
          <w:rFonts w:ascii="Times New Roman" w:hAnsi="Times New Roman" w:cs="Times New Roman"/>
          <w:sz w:val="28"/>
          <w:szCs w:val="28"/>
        </w:rPr>
        <w:t xml:space="preserve"> раствор </w:t>
      </w:r>
      <w:proofErr w:type="spellStart"/>
      <w:r w:rsidR="00985348">
        <w:rPr>
          <w:rFonts w:ascii="Times New Roman" w:hAnsi="Times New Roman" w:cs="Times New Roman"/>
          <w:sz w:val="28"/>
          <w:szCs w:val="28"/>
        </w:rPr>
        <w:t>цементобетона</w:t>
      </w:r>
      <w:proofErr w:type="spellEnd"/>
      <w:r w:rsidR="00985348">
        <w:rPr>
          <w:rFonts w:ascii="Times New Roman" w:hAnsi="Times New Roman" w:cs="Times New Roman"/>
          <w:sz w:val="28"/>
          <w:szCs w:val="28"/>
        </w:rPr>
        <w:t>.</w:t>
      </w:r>
    </w:p>
    <w:p w:rsidR="00985348" w:rsidRDefault="00985348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 основании просверливают по шаблону отверстия. В них устанавливают изогнутые под прямым углом анкеры таким образом, чтобы конец анкера, имеющий резьбу, размещался вертикально и всегда находился наружу.  Анкеры закрепляют в основании с помощью бетонной смеси, а затем, пока не произошло схватывание бетона, сверху на это место с помощью автомобильного крана опускают сверху блок, стремясь обеспечить соединение смежных блоков и попадание анкеров в имеющиеся отверстия в блоках.</w:t>
      </w:r>
    </w:p>
    <w:p w:rsidR="00985348" w:rsidRDefault="00985348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монтажа блоков на анкеры нанизывают шайбы и завинчивают гайки, обеспечивая закрепление блоков.</w:t>
      </w:r>
    </w:p>
    <w:p w:rsidR="00985348" w:rsidRDefault="00985348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же, как и в предшествующих случаях, блок устанавливают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несхватившийся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бетонный раствор.</w:t>
      </w:r>
    </w:p>
    <w:p w:rsidR="00CB3886" w:rsidRDefault="00CB3886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6.2.3 После установки блоков на них закрепляют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световозвращатели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ГОСТ 50971 и ГОСТ 52289.</w:t>
      </w:r>
    </w:p>
    <w:p w:rsidR="00CB3886" w:rsidRDefault="00CB3886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6.2.4 Установку блоков выполняют краном с помощью монтажных петель, которые ввинчиваются в блоки при монтаже. После монтажа петли отвинчивают</w:t>
      </w:r>
      <w:r w:rsidR="00C358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отверстия в блоке закрывают пробками.</w:t>
      </w:r>
    </w:p>
    <w:p w:rsidR="00CB3886" w:rsidRDefault="00CB3886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6.2.5 К проведению работ допускаются лица, прошедшие инструктаж по технике безопасности и медицинские осмотры, обеспеченные спецодеждой и средствами индивидуальной защиты в соответствии с отраслевыми нормами по проведению данного вида работ.</w:t>
      </w:r>
    </w:p>
    <w:p w:rsidR="00CB3886" w:rsidRDefault="00CB3886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6.2.6 Пример технологической схемы по устройству парапетного ограждения из сборных блоков приведен в Приложении А.</w:t>
      </w:r>
    </w:p>
    <w:p w:rsidR="00CB3886" w:rsidRDefault="00CB3886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6.2.7 После монтажа блоков ограждений установки на 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световозвращателей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должна быть проведена уборка территории строительной площадки, собран и увезен мусор, сделана необходимая планировка территории автогрейдером или бульдозером, а затем должны быть сняты все ограждающие устройства</w:t>
      </w:r>
      <w:r w:rsidR="00670BE3">
        <w:rPr>
          <w:rFonts w:ascii="Times New Roman" w:hAnsi="Times New Roman" w:cs="Times New Roman"/>
          <w:sz w:val="28"/>
          <w:szCs w:val="28"/>
        </w:rPr>
        <w:t>, примененные на участке производства работ.</w:t>
      </w:r>
    </w:p>
    <w:p w:rsidR="00DD494F" w:rsidRDefault="00DD494F" w:rsidP="006A01B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494F" w:rsidRPr="00DD494F" w:rsidRDefault="00DD494F" w:rsidP="00DD494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94F">
        <w:rPr>
          <w:rFonts w:ascii="Times New Roman" w:hAnsi="Times New Roman" w:cs="Times New Roman"/>
          <w:b/>
          <w:sz w:val="28"/>
          <w:szCs w:val="28"/>
        </w:rPr>
        <w:t>7 Операционный контроль качества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 Контроль и оценку качества работ по установке ограждающих и направляющих устройств следует выполнять в соответствии с требованиями следующих нормативных документов: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СНиП 3.01.01-85*. Организация строительного производства [4];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DD494F">
        <w:rPr>
          <w:rFonts w:ascii="Times New Roman" w:hAnsi="Times New Roman" w:cs="Times New Roman"/>
          <w:sz w:val="28"/>
          <w:szCs w:val="28"/>
        </w:rPr>
        <w:t xml:space="preserve"> 3.06.03-85. Автомобильные дороги. Правила приемки и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произ</w:t>
      </w:r>
      <w:r w:rsidR="00B7198E">
        <w:rPr>
          <w:rFonts w:ascii="Times New Roman" w:hAnsi="Times New Roman" w:cs="Times New Roman"/>
          <w:sz w:val="28"/>
          <w:szCs w:val="28"/>
        </w:rPr>
        <w:t>-</w:t>
      </w:r>
      <w:r w:rsidRPr="00DD494F">
        <w:rPr>
          <w:rFonts w:ascii="Times New Roman" w:hAnsi="Times New Roman" w:cs="Times New Roman"/>
          <w:sz w:val="28"/>
          <w:szCs w:val="28"/>
        </w:rPr>
        <w:t>водство</w:t>
      </w:r>
      <w:proofErr w:type="spellEnd"/>
      <w:r w:rsidRPr="00DD494F">
        <w:rPr>
          <w:rFonts w:ascii="Times New Roman" w:hAnsi="Times New Roman" w:cs="Times New Roman"/>
          <w:sz w:val="28"/>
          <w:szCs w:val="28"/>
        </w:rPr>
        <w:t xml:space="preserve"> работ [5].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7.2 С целью обеспечения необходимого качества выполняемые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рабо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DD494F">
        <w:rPr>
          <w:rFonts w:ascii="Times New Roman" w:hAnsi="Times New Roman" w:cs="Times New Roman"/>
          <w:sz w:val="28"/>
          <w:szCs w:val="28"/>
        </w:rPr>
        <w:t xml:space="preserve">ты должны подвергаться контролю на всех стадиях их выполнения. Производственный контроль подразделяется на входной, операционный (технологический), инспекционный и приемочный. Контроль качества </w:t>
      </w:r>
      <w:r w:rsidRPr="00DD494F">
        <w:rPr>
          <w:rFonts w:ascii="Times New Roman" w:hAnsi="Times New Roman" w:cs="Times New Roman"/>
          <w:sz w:val="28"/>
          <w:szCs w:val="28"/>
        </w:rPr>
        <w:lastRenderedPageBreak/>
        <w:t>выполняемых работ должен осуществляться специалистами и специальными службами, оснащенными техническими средствами, обеспечивающими необходимую достоверность и полноту контроля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D494F">
        <w:rPr>
          <w:rFonts w:ascii="Times New Roman" w:hAnsi="Times New Roman" w:cs="Times New Roman"/>
          <w:sz w:val="28"/>
          <w:szCs w:val="28"/>
        </w:rPr>
        <w:t xml:space="preserve"> и возлагается на руководителя производственного подразделения (прораба, мастера), выполняющего строительные работы.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7.3 Поступившие на объект конструктивные элементы должны иметь сопроводительный документ (паспорт), в котором указываются наименование материала, номер партии и количество материала, дата изготовления. Паспорт является документом подтверждающим соответствие материалов рабочим чертежам и действующим ГОСТам.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94F">
        <w:rPr>
          <w:rFonts w:ascii="Times New Roman" w:hAnsi="Times New Roman" w:cs="Times New Roman"/>
          <w:sz w:val="28"/>
          <w:szCs w:val="28"/>
        </w:rPr>
        <w:t xml:space="preserve"> До начала проведения работ, поступившие на объект материалы и конструктивные элементы должны быть подвергнуты входному контролю. Входной контроль проводится с целью выявления отклонений от этих требований.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7.5 Приемку блоков ограждения следует производить партиями в соответствии с требованиями ГОСТ 13015.1 и технических условий заводов изготовителей.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В состав партии включают блоки одного типа из бетона одного класса, изготовленные по одной технологии из одного вида материалов в течение одной смены (или суток). При нерегулярном изготовлении блоков при обеспечении однородности качества в состав партии допускается включать изделия, изготовленные в течение нескольких суток, но не более недели.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7.6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94F">
        <w:rPr>
          <w:rFonts w:ascii="Times New Roman" w:hAnsi="Times New Roman" w:cs="Times New Roman"/>
          <w:sz w:val="28"/>
          <w:szCs w:val="28"/>
        </w:rPr>
        <w:t>Каждая принятая техническим контролем на заводе изготовителе партия блоков сопровождается документом о качестве, в котором должно быть указано: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наименование и адрес изготовителя;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марка бетона;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номер и дата выдачи документа о качестве;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lastRenderedPageBreak/>
        <w:t>- время достижения требуемой прочности;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номер партии, объем или число отгружаемых блоков;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штамп и подпись службы технического контроля.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7.7 Контроль бетона по прочности следует проводить по ГОСТ 18105. По требованию Заказчика или эксплуатирующей организации в соответствии с договором поставки может быть произведен выборочно-приемочный контроль прочности бетона на образцах, отобранных из изделий по ГОСТ 28570.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7.8 Водонепроницаемость бетона следует оценивать по результатам периодических испытаний бетона по ГОСТ 12730.5, а морозостойкость – по ГОСТ 10060.2.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7.9 При приемке блоков по внешнему виду и качеству поверхности, толщине защитного слоя, точности геометрических параметров применяют выборочный одноступенчатый контроль по ГОСТ 13015.1.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7.10 Длина блоков рабочих участков, концевых (начальных) переходных, сопрягающих участков определяется техническими условиями завода изготовителя.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7.11 </w:t>
      </w:r>
      <w:r w:rsidR="00C358A6">
        <w:rPr>
          <w:rFonts w:ascii="Times New Roman" w:hAnsi="Times New Roman" w:cs="Times New Roman"/>
          <w:sz w:val="28"/>
          <w:szCs w:val="28"/>
        </w:rPr>
        <w:t>О</w:t>
      </w:r>
      <w:r w:rsidRPr="00DD494F">
        <w:rPr>
          <w:rFonts w:ascii="Times New Roman" w:hAnsi="Times New Roman" w:cs="Times New Roman"/>
          <w:sz w:val="28"/>
          <w:szCs w:val="28"/>
        </w:rPr>
        <w:t>тклонения от номинальных размеров не должны превышать: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по высоте, ширине и толщине ± 3мм;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по длине ± 5мм;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по кривизне лицевой поверхности ± 5мм;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от перпендикулярности граней ± 5мм;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от прямолинейности на всю длину блоков ± 8мм.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Уступы в плане между смежными блоками при монтаже не должны превышать ± 5мм.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7.12  Качество лицевой поверхности блоков ограждений должно соответствовать категории А-4 по ГОСТ 13015.0.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lastRenderedPageBreak/>
        <w:t>Допускается наличие на лицевой поверхности раковин с максимальным диаметром 10мм, глубиной 3мм в количестве не более 2шт./м².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Ширина раскрытия поверхности трещин не должна превышать 0,1мм.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Не допускаются сколы бетона ребер глубиной более 5мм, жировые и ржавые пятна на лицевой поверхности блоков.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Расслоение бетона и обнажения арматуры не допускаются.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7.13 Качество исходных материалов, применяемых при изготовлении блоков, и соответствие их требуемым характеристикам проверяют по сертификатам предприятий-поставщиков, а также проведением входного контроля лабораторией предприятия-изготовителя по соответствующим нормативным документам на данные материалы.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7.14 Геометрические размеры контролируют металлическими рулетками по ГОСТ 7502, штангенциркулем по ГОСТ 166, угломером по 5378.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Все применяемые средства измерения должны быть не ниже 2-го класса точности.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7.15 Прочность бетона на сжатие следует определять по ГОСТ 10180 на серии образцов, изготовленных из бетонной смеси рабочего состава и хранившихся в условиях, установленных  ГОСТ 18105.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7.16 При испытании блоков неразрушающими методами отпускную прочность бетона следует определять приборами механического действия по ГОСТ 22690 или ультразвуковым методом по ГОСТ 17624, а также другими методами, предусмотренными стандартами на испытание бетона.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7.17 Методы испытаний и контроля сварных арматурных и закладных изделий следует принимать по ГОСТ 10922.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7.18 Морозостойкость бетона следует определять по ГОСТ 10060.0÷10060.4.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lastRenderedPageBreak/>
        <w:t>7.19 Размеры и положение арматурных и закладных изделий, а также толщину защитного слоя бетона следует определять по ГОСТ 22904. При отсутствии необходимых приборов допускается вырубка борозд и обнажение арматуры с последующей заделкой борозд.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7.20 Транспортирование и хранение блоков должно быть выполнено по ГОСТ 13015.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7.21 Блоки следует хранить на складе готовой продукции в штабелях по типам.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7.22 Число рядов блоков – до шести общей высотой не более 2,5м с подкладками и прокладками.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7.23 Проходы между секциями блоков должны быть не менее 1м.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7.24 Транспортирование блоков производят любым видом транспорта не более чем в два ряда на подкладках с закреплением изделий, предохраняющим их от сдвига при перевозке.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7.25 Подъем, погрузка и разгрузка блоков должны производиться с применением специальных приспособлений, не допускающих повреждения блоков.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7.26 При выполнении погрузо-разгрузочных работ не допускается: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применение тросов с узлами или выступами, которые могут повредить бетон блоков;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перемещение блоков по земле волоком;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разгрузка блоков свободным сбрасыванием.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7.27 Ответственность за правильность укладки блоков на транспортные средства несет предприятие-изготовитель.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7.28 Ответственность за сохранность блоков в пути несет организация, которая производит транспортирование.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7.29 Результаты операционного контроля должны быть зарегистрированы в Общем журнале работ.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lastRenderedPageBreak/>
        <w:t>При инспекционном контроле надлежит проверять качество работ выборочно по усмотрению Заказчика или Генерального подрядчика с целью проверки эффективности ранее проведенного производственного контроля. Этот вид контроля может быть проведен на любой стадии строительных работ.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7.30 Результаты контроля качества, осуществляемого Техническим надзором Заказчика, Авторским надзором, Инспекционным контролем и замечания лиц, контролирующих производство и качество работ, должны быть занесены в Общий журнал работ.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7.31 Контроль качества работ ведут с момента поступления материалов на строительную площадку и заканчивают при сдаче объекта в эксплуатацию.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7.32 По окончанию работ по установке ограждений выполненные работы должны быть  приняты по акту, к которому прилагают: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общий журнал работ;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исполнительную схему с нанесением на ней отклонений от проекта, допущенных в процессе строительства;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паспорта на используемые конструктивные элементы технических средств организации дорожного движения.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На объекте строительства должен вестись Общий журнал работ, Журнал авторского надзора проектной организации и Оперативный журнал геодезических работ.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494F" w:rsidRPr="00DD494F" w:rsidRDefault="00DD494F" w:rsidP="00DD494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94F">
        <w:rPr>
          <w:rFonts w:ascii="Times New Roman" w:hAnsi="Times New Roman" w:cs="Times New Roman"/>
          <w:b/>
          <w:sz w:val="28"/>
          <w:szCs w:val="28"/>
        </w:rPr>
        <w:t>8 Безопасность работ при устройстве ограждения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8.1 При производстве работ следует руководствоваться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действующи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DD494F">
        <w:rPr>
          <w:rFonts w:ascii="Times New Roman" w:hAnsi="Times New Roman" w:cs="Times New Roman"/>
          <w:sz w:val="28"/>
          <w:szCs w:val="28"/>
        </w:rPr>
        <w:t>ми нормативными документами: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СНиП 12-03-2001. Безопасность труда в строительстве. Часть 1. Общие требования [7];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lastRenderedPageBreak/>
        <w:t>- СНиП 12-04-2002. Безопасность труда в строительстве. Часть 2. Строительное право [8];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- Правила охраны труда при строительстве, ремонте и содержании автомобильных дорог [10].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8.2 К работе по установке технических средств организации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дорож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D494F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DD494F">
        <w:rPr>
          <w:rFonts w:ascii="Times New Roman" w:hAnsi="Times New Roman" w:cs="Times New Roman"/>
          <w:sz w:val="28"/>
          <w:szCs w:val="28"/>
        </w:rPr>
        <w:t xml:space="preserve"> движения допускаются лица, прошедшие специальный инструктаж с регистрацией в журнале по технике безопасности.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8.3 Лица, находящиеся на проезжей части, обязаны пользоваться сигнальными жилетами со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световозвращающими</w:t>
      </w:r>
      <w:proofErr w:type="spellEnd"/>
      <w:r w:rsidRPr="00DD494F">
        <w:rPr>
          <w:rFonts w:ascii="Times New Roman" w:hAnsi="Times New Roman" w:cs="Times New Roman"/>
          <w:sz w:val="28"/>
          <w:szCs w:val="28"/>
        </w:rPr>
        <w:t xml:space="preserve"> элементами.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8.4 При разбивочных работах и работах по монтажу и установк</w:t>
      </w:r>
      <w:r w:rsidR="00C358A6">
        <w:rPr>
          <w:rFonts w:ascii="Times New Roman" w:hAnsi="Times New Roman" w:cs="Times New Roman"/>
          <w:sz w:val="28"/>
          <w:szCs w:val="28"/>
        </w:rPr>
        <w:t>е ограждения</w:t>
      </w:r>
      <w:r w:rsidRPr="00DD494F">
        <w:rPr>
          <w:rFonts w:ascii="Times New Roman" w:hAnsi="Times New Roman" w:cs="Times New Roman"/>
          <w:sz w:val="28"/>
          <w:szCs w:val="28"/>
        </w:rPr>
        <w:t>, в случае выхода дорожных рабочих для проведения работ на встречную полосу, необходимо из числа рабочих заблаговременно выставлять двух регулировщиков с красными нарукавными повязками и жезлами, которые закрывают движение транспорта на время работ.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8.5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94F">
        <w:rPr>
          <w:rFonts w:ascii="Times New Roman" w:hAnsi="Times New Roman" w:cs="Times New Roman"/>
          <w:sz w:val="28"/>
          <w:szCs w:val="28"/>
        </w:rPr>
        <w:t>Участок дороги, на котором производится установка технических средств организации дорожного движения, должен быть огражден в соответствии с требованиями ВСН 37-84. [9] и методическими рекомендациями [2].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8.6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94F">
        <w:rPr>
          <w:rFonts w:ascii="Times New Roman" w:hAnsi="Times New Roman" w:cs="Times New Roman"/>
          <w:sz w:val="28"/>
          <w:szCs w:val="28"/>
        </w:rPr>
        <w:t xml:space="preserve"> При невозможности запрета движения автомобильного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транспор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DD494F">
        <w:rPr>
          <w:rFonts w:ascii="Times New Roman" w:hAnsi="Times New Roman" w:cs="Times New Roman"/>
          <w:sz w:val="28"/>
          <w:szCs w:val="28"/>
        </w:rPr>
        <w:t>та на дорогах и улицах с интенсивным движением, работы по установке технических средств организации дорожного движения следует производить, как правило, с участием сотрудников ГИБДД, которые, при необходимости, оказывают помощь в организации движения в зоне проведения работ.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8.7 Дорожные машины, участвующие в проведении работ, должны быть оборудованы проблесковыми маячками желтого цвета.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8.8 Схемы организации движения и ограждения мест работ независимо от того, являются они типовыми или индивидуальными, а также сроки проведения работ утверждаются руководителем дорожной </w:t>
      </w:r>
      <w:r w:rsidRPr="00DD494F">
        <w:rPr>
          <w:rFonts w:ascii="Times New Roman" w:hAnsi="Times New Roman" w:cs="Times New Roman"/>
          <w:sz w:val="28"/>
          <w:szCs w:val="28"/>
        </w:rPr>
        <w:lastRenderedPageBreak/>
        <w:t>организации и согласовываются с органами  Государственной Инспекции безопасности дорожного движения.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8.9 Ответственность за выполнение мероприятий по технике безопасности, охране труда, промышленной санитарии, пожарной и экологической безопасности возлагается на руководителя работ, назначенного приказом.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Ответственное лицо осуществляет организационное руководство работами непосредственно или через бригадира. Распоряжения и указания ответственного лица являются обязательными для всех работающих на объекте.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 xml:space="preserve">8.10 Охрана труда рабочих должна обеспечиваться выдачей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админи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D494F">
        <w:rPr>
          <w:rFonts w:ascii="Times New Roman" w:hAnsi="Times New Roman" w:cs="Times New Roman"/>
          <w:sz w:val="28"/>
          <w:szCs w:val="28"/>
        </w:rPr>
        <w:t>страцией</w:t>
      </w:r>
      <w:proofErr w:type="spellEnd"/>
      <w:r w:rsidRPr="00DD494F">
        <w:rPr>
          <w:rFonts w:ascii="Times New Roman" w:hAnsi="Times New Roman" w:cs="Times New Roman"/>
          <w:sz w:val="28"/>
          <w:szCs w:val="28"/>
        </w:rPr>
        <w:t xml:space="preserve"> необходимых средств индивидуальной защиты (специальной одежды, обуви и др.) выполнением мероприятий по коллективной защите рабочих, санитарно-бытовыми помещениями и устройствами в соответствии с действующими нормами и характером выполняемых работ. Работы выполняются в </w:t>
      </w:r>
      <w:proofErr w:type="spellStart"/>
      <w:r w:rsidRPr="00DD494F">
        <w:rPr>
          <w:rFonts w:ascii="Times New Roman" w:hAnsi="Times New Roman" w:cs="Times New Roman"/>
          <w:sz w:val="28"/>
          <w:szCs w:val="28"/>
        </w:rPr>
        <w:t>спецобуви</w:t>
      </w:r>
      <w:proofErr w:type="spellEnd"/>
      <w:r w:rsidRPr="00DD494F">
        <w:rPr>
          <w:rFonts w:ascii="Times New Roman" w:hAnsi="Times New Roman" w:cs="Times New Roman"/>
          <w:sz w:val="28"/>
          <w:szCs w:val="28"/>
        </w:rPr>
        <w:t xml:space="preserve"> и спецодежде.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8.11 Санитарно-бытовые помещения должны размещаться вне опасных зон. В вагончике для отдыха рабочих должны находиться и постоянного пополняться аптечка с медикаментами, носилки, фиксирующие шины и другие средства для оказания первой медицинской помощи. Все работающие на строительной площадке должны быть обеспечены питьевой водой.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8.12 Размещение строительных машин должно быть определено таким образом, чтобы обеспечивалось пространство, достаточное для обзора рабочей зоны и маневрирования при условии соблюдения расстояния безопасности.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8.13 Техническое состояние машин необходимо проверять перед началом каждой смены.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lastRenderedPageBreak/>
        <w:t>Каждая машина должна быть оборудована звуковой сигнализацией, перед пуском ее в действие необходимо подавать звуковой сигнал.</w:t>
      </w:r>
    </w:p>
    <w:p w:rsidR="00DD494F" w:rsidRPr="00DD494F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494F">
        <w:rPr>
          <w:rFonts w:ascii="Times New Roman" w:hAnsi="Times New Roman" w:cs="Times New Roman"/>
          <w:sz w:val="28"/>
          <w:szCs w:val="28"/>
        </w:rPr>
        <w:t>Перед пуском машины необходимо убедиться в их исправности, наличии на них защитных приспособлений, отсутствии посторонних лиц на рабочем участке.</w:t>
      </w:r>
    </w:p>
    <w:p w:rsidR="00DD494F" w:rsidRPr="006A01B0" w:rsidRDefault="00DD494F" w:rsidP="00DD494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4BBC" w:rsidRDefault="00F24BBC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>
      <w:pPr>
        <w:rPr>
          <w:rFonts w:ascii="Times New Roman" w:hAnsi="Times New Roman" w:cs="Times New Roman"/>
          <w:sz w:val="28"/>
          <w:szCs w:val="28"/>
        </w:rPr>
      </w:pPr>
    </w:p>
    <w:p w:rsidR="00DD494F" w:rsidRDefault="00DD494F" w:rsidP="00DD49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Библиография</w:t>
      </w:r>
    </w:p>
    <w:p w:rsidR="00DD494F" w:rsidRDefault="00DD494F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6B0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 xml:space="preserve"> Ограждения</w:t>
      </w:r>
      <w:r w:rsidR="007766B0">
        <w:rPr>
          <w:rFonts w:ascii="Times New Roman" w:hAnsi="Times New Roman" w:cs="Times New Roman"/>
          <w:sz w:val="28"/>
          <w:szCs w:val="28"/>
        </w:rPr>
        <w:t xml:space="preserve"> дорожные удерживающие парапетного типа из </w:t>
      </w:r>
      <w:proofErr w:type="spellStart"/>
      <w:r w:rsidR="007766B0">
        <w:rPr>
          <w:rFonts w:ascii="Times New Roman" w:hAnsi="Times New Roman" w:cs="Times New Roman"/>
          <w:sz w:val="28"/>
          <w:szCs w:val="28"/>
        </w:rPr>
        <w:t>железобе</w:t>
      </w:r>
      <w:proofErr w:type="spellEnd"/>
      <w:r w:rsidR="007766B0">
        <w:rPr>
          <w:rFonts w:ascii="Times New Roman" w:hAnsi="Times New Roman" w:cs="Times New Roman"/>
          <w:sz w:val="28"/>
          <w:szCs w:val="28"/>
        </w:rPr>
        <w:t xml:space="preserve">-тона и монолитного </w:t>
      </w:r>
      <w:proofErr w:type="spellStart"/>
      <w:r w:rsidR="007766B0">
        <w:rPr>
          <w:rFonts w:ascii="Times New Roman" w:hAnsi="Times New Roman" w:cs="Times New Roman"/>
          <w:sz w:val="28"/>
          <w:szCs w:val="28"/>
        </w:rPr>
        <w:t>цементобетона</w:t>
      </w:r>
      <w:proofErr w:type="spellEnd"/>
      <w:r w:rsidR="007766B0">
        <w:rPr>
          <w:rFonts w:ascii="Times New Roman" w:hAnsi="Times New Roman" w:cs="Times New Roman"/>
          <w:sz w:val="28"/>
          <w:szCs w:val="28"/>
        </w:rPr>
        <w:t xml:space="preserve"> ОДМ 218.6…-2011 (находится на утверждении). </w:t>
      </w:r>
      <w:proofErr w:type="spellStart"/>
      <w:r w:rsidR="007766B0">
        <w:rPr>
          <w:rFonts w:ascii="Times New Roman" w:hAnsi="Times New Roman" w:cs="Times New Roman"/>
          <w:sz w:val="28"/>
          <w:szCs w:val="28"/>
        </w:rPr>
        <w:t>Росавтодор</w:t>
      </w:r>
      <w:proofErr w:type="spellEnd"/>
      <w:r w:rsidR="007766B0">
        <w:rPr>
          <w:rFonts w:ascii="Times New Roman" w:hAnsi="Times New Roman" w:cs="Times New Roman"/>
          <w:sz w:val="28"/>
          <w:szCs w:val="28"/>
        </w:rPr>
        <w:t>, 2011</w:t>
      </w:r>
    </w:p>
    <w:p w:rsidR="007766B0" w:rsidRDefault="007766B0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6B0">
        <w:rPr>
          <w:rFonts w:ascii="Times New Roman" w:hAnsi="Times New Roman" w:cs="Times New Roman"/>
          <w:sz w:val="28"/>
          <w:szCs w:val="28"/>
        </w:rPr>
        <w:t>[2]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движения и ограждение мест производства дорожных работ (методические рекомендации) / институт Проблем Безопасности Движения. – М.: МАДИ, 2009  </w:t>
      </w:r>
    </w:p>
    <w:p w:rsidR="007766B0" w:rsidRDefault="007766B0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6B0">
        <w:rPr>
          <w:rFonts w:ascii="Times New Roman" w:hAnsi="Times New Roman" w:cs="Times New Roman"/>
          <w:sz w:val="28"/>
          <w:szCs w:val="28"/>
        </w:rPr>
        <w:t>[3]</w:t>
      </w:r>
      <w:r>
        <w:rPr>
          <w:rFonts w:ascii="Times New Roman" w:hAnsi="Times New Roman" w:cs="Times New Roman"/>
          <w:sz w:val="28"/>
          <w:szCs w:val="28"/>
        </w:rPr>
        <w:t xml:space="preserve"> СНиП 3.01.03-84 </w:t>
      </w:r>
      <w:r w:rsidR="00C358A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еодезические работы в строительстве</w:t>
      </w:r>
    </w:p>
    <w:p w:rsidR="007766B0" w:rsidRDefault="007766B0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6B0">
        <w:rPr>
          <w:rFonts w:ascii="Times New Roman" w:hAnsi="Times New Roman" w:cs="Times New Roman"/>
          <w:sz w:val="28"/>
          <w:szCs w:val="28"/>
        </w:rPr>
        <w:t>[4]</w:t>
      </w:r>
      <w:r>
        <w:rPr>
          <w:rFonts w:ascii="Times New Roman" w:hAnsi="Times New Roman" w:cs="Times New Roman"/>
          <w:sz w:val="28"/>
          <w:szCs w:val="28"/>
        </w:rPr>
        <w:t xml:space="preserve"> СНиП 3.01.01-85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строительного производства</w:t>
      </w:r>
    </w:p>
    <w:p w:rsidR="00A24A11" w:rsidRDefault="00A24A11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A11">
        <w:rPr>
          <w:rFonts w:ascii="Times New Roman" w:hAnsi="Times New Roman" w:cs="Times New Roman"/>
          <w:sz w:val="28"/>
          <w:szCs w:val="28"/>
        </w:rPr>
        <w:t xml:space="preserve">[5]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3.06.03-85 Автомобильные дороги</w:t>
      </w:r>
    </w:p>
    <w:p w:rsidR="00A24A11" w:rsidRDefault="00A24A11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A11">
        <w:rPr>
          <w:rFonts w:ascii="Times New Roman" w:hAnsi="Times New Roman" w:cs="Times New Roman"/>
          <w:sz w:val="28"/>
          <w:szCs w:val="28"/>
        </w:rPr>
        <w:t>[6]</w:t>
      </w:r>
      <w:r>
        <w:rPr>
          <w:rFonts w:ascii="Times New Roman" w:hAnsi="Times New Roman" w:cs="Times New Roman"/>
          <w:sz w:val="28"/>
          <w:szCs w:val="28"/>
        </w:rPr>
        <w:t xml:space="preserve"> СНиП 3.09.01-85 Производство сборных железобетонных конструкций и изделий</w:t>
      </w:r>
    </w:p>
    <w:p w:rsidR="00A24A11" w:rsidRDefault="00A24A11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A11">
        <w:rPr>
          <w:rFonts w:ascii="Times New Roman" w:hAnsi="Times New Roman" w:cs="Times New Roman"/>
          <w:sz w:val="28"/>
          <w:szCs w:val="28"/>
        </w:rPr>
        <w:t>[7]</w:t>
      </w:r>
      <w:r>
        <w:rPr>
          <w:rFonts w:ascii="Times New Roman" w:hAnsi="Times New Roman" w:cs="Times New Roman"/>
          <w:sz w:val="28"/>
          <w:szCs w:val="28"/>
        </w:rPr>
        <w:t xml:space="preserve"> СНиП 12-03-2001 Безопасность труда в строительстве Ч.1. Общие требования</w:t>
      </w:r>
    </w:p>
    <w:p w:rsidR="00A24A11" w:rsidRDefault="00A24A11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A11">
        <w:rPr>
          <w:rFonts w:ascii="Times New Roman" w:hAnsi="Times New Roman" w:cs="Times New Roman"/>
          <w:sz w:val="28"/>
          <w:szCs w:val="28"/>
        </w:rPr>
        <w:t>[8]</w:t>
      </w:r>
      <w:r>
        <w:rPr>
          <w:rFonts w:ascii="Times New Roman" w:hAnsi="Times New Roman" w:cs="Times New Roman"/>
          <w:sz w:val="28"/>
          <w:szCs w:val="28"/>
        </w:rPr>
        <w:t xml:space="preserve"> СНиП 12-04-2002 </w:t>
      </w:r>
      <w:r w:rsidR="00595E2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езопасность труда в строительстве Ч.2. Строительное производство</w:t>
      </w:r>
    </w:p>
    <w:p w:rsidR="00A24A11" w:rsidRDefault="00A24A11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A11">
        <w:rPr>
          <w:rFonts w:ascii="Times New Roman" w:hAnsi="Times New Roman" w:cs="Times New Roman"/>
          <w:sz w:val="28"/>
          <w:szCs w:val="28"/>
        </w:rPr>
        <w:t>[9]</w:t>
      </w:r>
      <w:r>
        <w:rPr>
          <w:rFonts w:ascii="Times New Roman" w:hAnsi="Times New Roman" w:cs="Times New Roman"/>
          <w:sz w:val="28"/>
          <w:szCs w:val="28"/>
        </w:rPr>
        <w:t xml:space="preserve"> Инструкция по организации движения и ограждению мест производства дорожных работ (ВСН 37-84) /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Минавтодор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РСФСР. – М.: «Транспорт», 1985</w:t>
      </w:r>
    </w:p>
    <w:p w:rsidR="00A24A11" w:rsidRPr="00A24A11" w:rsidRDefault="00A24A11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A11">
        <w:rPr>
          <w:rFonts w:ascii="Times New Roman" w:hAnsi="Times New Roman" w:cs="Times New Roman"/>
          <w:sz w:val="28"/>
          <w:szCs w:val="28"/>
        </w:rPr>
        <w:t>[10]</w:t>
      </w:r>
      <w:r>
        <w:rPr>
          <w:rFonts w:ascii="Times New Roman" w:hAnsi="Times New Roman" w:cs="Times New Roman"/>
          <w:sz w:val="28"/>
          <w:szCs w:val="28"/>
        </w:rPr>
        <w:t xml:space="preserve"> Правила охраны труда при строительстве, ремонте и содержании автомобильных дорог.</w:t>
      </w:r>
    </w:p>
    <w:p w:rsidR="00A24A11" w:rsidRDefault="00A24A11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59450" cy="8604584"/>
            <wp:effectExtent l="19050" t="0" r="0" b="0"/>
            <wp:docPr id="1" name="Рисунок 1" descr="C:\Users\User\Pictures\img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img08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604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2A6" w:rsidRDefault="00EB62A6" w:rsidP="007766B0">
      <w:pPr>
        <w:pBdr>
          <w:bottom w:val="single" w:sz="12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УДК 625.745.6:006.354</w:t>
      </w:r>
    </w:p>
    <w:p w:rsidR="00EB62A6" w:rsidRDefault="00EB62A6" w:rsidP="007766B0">
      <w:pPr>
        <w:pBdr>
          <w:bottom w:val="single" w:sz="12" w:space="1" w:color="auto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слова: ограждения дорожные парапетные, удерживающая способность ограждения, блок сборного парапетного ограждения потребительские характеристики ограждений.</w:t>
      </w:r>
    </w:p>
    <w:p w:rsidR="00EB62A6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2A6" w:rsidRPr="00A24A11" w:rsidRDefault="00EB62A6" w:rsidP="007766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B62A6" w:rsidRPr="00A24A11" w:rsidSect="00EB62A6">
      <w:footerReference w:type="default" r:id="rId10"/>
      <w:pgSz w:w="11906" w:h="16838" w:code="9"/>
      <w:pgMar w:top="1276" w:right="1418" w:bottom="1418" w:left="1418" w:header="709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707" w:rsidRDefault="00AD6707" w:rsidP="009676DA">
      <w:pPr>
        <w:spacing w:after="0" w:line="240" w:lineRule="auto"/>
      </w:pPr>
      <w:r>
        <w:separator/>
      </w:r>
    </w:p>
  </w:endnote>
  <w:endnote w:type="continuationSeparator" w:id="0">
    <w:p w:rsidR="00AD6707" w:rsidRDefault="00AD6707" w:rsidP="00967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804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24BBC" w:rsidRDefault="00B32604">
        <w:pPr>
          <w:pStyle w:val="a6"/>
          <w:jc w:val="right"/>
        </w:pPr>
        <w:r w:rsidRPr="00893A4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24BBC" w:rsidRPr="00893A4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93A4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86A3E">
          <w:rPr>
            <w:rFonts w:ascii="Times New Roman" w:hAnsi="Times New Roman" w:cs="Times New Roman"/>
            <w:noProof/>
            <w:sz w:val="28"/>
            <w:szCs w:val="28"/>
          </w:rPr>
          <w:t>IV</w:t>
        </w:r>
        <w:r w:rsidRPr="00893A4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BBC" w:rsidRDefault="00B32604">
    <w:pPr>
      <w:pStyle w:val="a6"/>
      <w:jc w:val="right"/>
    </w:pPr>
    <w:r w:rsidRPr="00F24BBC">
      <w:rPr>
        <w:rFonts w:ascii="Times New Roman" w:hAnsi="Times New Roman" w:cs="Times New Roman"/>
        <w:sz w:val="28"/>
        <w:szCs w:val="28"/>
      </w:rPr>
      <w:fldChar w:fldCharType="begin"/>
    </w:r>
    <w:r w:rsidR="00F24BBC" w:rsidRPr="00F24BB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F24BBC">
      <w:rPr>
        <w:rFonts w:ascii="Times New Roman" w:hAnsi="Times New Roman" w:cs="Times New Roman"/>
        <w:sz w:val="28"/>
        <w:szCs w:val="28"/>
      </w:rPr>
      <w:fldChar w:fldCharType="separate"/>
    </w:r>
    <w:r w:rsidR="00E86A3E">
      <w:rPr>
        <w:rFonts w:ascii="Times New Roman" w:hAnsi="Times New Roman" w:cs="Times New Roman"/>
        <w:noProof/>
        <w:sz w:val="28"/>
        <w:szCs w:val="28"/>
      </w:rPr>
      <w:t>13</w:t>
    </w:r>
    <w:r w:rsidRPr="00F24BB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707" w:rsidRDefault="00AD6707" w:rsidP="009676DA">
      <w:pPr>
        <w:spacing w:after="0" w:line="240" w:lineRule="auto"/>
      </w:pPr>
      <w:r>
        <w:separator/>
      </w:r>
    </w:p>
  </w:footnote>
  <w:footnote w:type="continuationSeparator" w:id="0">
    <w:p w:rsidR="00AD6707" w:rsidRDefault="00AD6707" w:rsidP="00967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6DA" w:rsidRDefault="009676DA" w:rsidP="009676DA">
    <w:pPr>
      <w:spacing w:after="0" w:line="360" w:lineRule="auto"/>
      <w:jc w:val="both"/>
      <w:rPr>
        <w:rFonts w:ascii="Times New Roman" w:hAnsi="Times New Roman" w:cs="Times New Roman"/>
        <w:sz w:val="20"/>
        <w:szCs w:val="20"/>
      </w:rPr>
    </w:pPr>
    <w:r w:rsidRPr="003710E6">
      <w:rPr>
        <w:rFonts w:ascii="Times New Roman" w:hAnsi="Times New Roman" w:cs="Times New Roman"/>
        <w:sz w:val="20"/>
        <w:szCs w:val="20"/>
      </w:rPr>
      <w:t xml:space="preserve">СТО НОСТРОЙ </w:t>
    </w:r>
    <w:r>
      <w:rPr>
        <w:rFonts w:ascii="Times New Roman" w:hAnsi="Times New Roman" w:cs="Times New Roman"/>
        <w:sz w:val="20"/>
        <w:szCs w:val="20"/>
      </w:rPr>
      <w:t>2.25.</w:t>
    </w:r>
    <w:r w:rsidRPr="003710E6">
      <w:rPr>
        <w:rFonts w:ascii="Times New Roman" w:hAnsi="Times New Roman" w:cs="Times New Roman"/>
        <w:sz w:val="20"/>
        <w:szCs w:val="20"/>
      </w:rPr>
      <w:t>20.</w:t>
    </w:r>
    <w:r>
      <w:rPr>
        <w:rFonts w:ascii="Times New Roman" w:hAnsi="Times New Roman" w:cs="Times New Roman"/>
        <w:sz w:val="20"/>
        <w:szCs w:val="20"/>
      </w:rPr>
      <w:t>5</w:t>
    </w:r>
    <w:r w:rsidRPr="003710E6">
      <w:rPr>
        <w:rFonts w:ascii="Times New Roman" w:hAnsi="Times New Roman" w:cs="Times New Roman"/>
        <w:sz w:val="20"/>
        <w:szCs w:val="20"/>
      </w:rPr>
      <w:t>-2011</w:t>
    </w:r>
  </w:p>
  <w:p w:rsidR="009676DA" w:rsidRDefault="009676D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6DA"/>
    <w:rsid w:val="00015B06"/>
    <w:rsid w:val="00032CE4"/>
    <w:rsid w:val="000B4FFF"/>
    <w:rsid w:val="000F2F38"/>
    <w:rsid w:val="0017227E"/>
    <w:rsid w:val="001A456B"/>
    <w:rsid w:val="00222261"/>
    <w:rsid w:val="00262605"/>
    <w:rsid w:val="002671F0"/>
    <w:rsid w:val="00291EBC"/>
    <w:rsid w:val="002A369B"/>
    <w:rsid w:val="002A3A80"/>
    <w:rsid w:val="002A4DEC"/>
    <w:rsid w:val="002E5F99"/>
    <w:rsid w:val="0034655E"/>
    <w:rsid w:val="003C2C2C"/>
    <w:rsid w:val="004A4842"/>
    <w:rsid w:val="005021F6"/>
    <w:rsid w:val="00571E7A"/>
    <w:rsid w:val="00595E26"/>
    <w:rsid w:val="00665A0A"/>
    <w:rsid w:val="00670BE3"/>
    <w:rsid w:val="0067697F"/>
    <w:rsid w:val="00695DEF"/>
    <w:rsid w:val="006A01B0"/>
    <w:rsid w:val="00730884"/>
    <w:rsid w:val="007766B0"/>
    <w:rsid w:val="008561ED"/>
    <w:rsid w:val="008578CC"/>
    <w:rsid w:val="00893A41"/>
    <w:rsid w:val="008B46E9"/>
    <w:rsid w:val="009115DE"/>
    <w:rsid w:val="00921133"/>
    <w:rsid w:val="009676DA"/>
    <w:rsid w:val="00972130"/>
    <w:rsid w:val="00985348"/>
    <w:rsid w:val="009A3B0E"/>
    <w:rsid w:val="009F341C"/>
    <w:rsid w:val="00A24A11"/>
    <w:rsid w:val="00A85813"/>
    <w:rsid w:val="00AA7C83"/>
    <w:rsid w:val="00AD6707"/>
    <w:rsid w:val="00B32604"/>
    <w:rsid w:val="00B62A32"/>
    <w:rsid w:val="00B7198E"/>
    <w:rsid w:val="00BB0194"/>
    <w:rsid w:val="00C350C4"/>
    <w:rsid w:val="00C358A6"/>
    <w:rsid w:val="00C52F31"/>
    <w:rsid w:val="00CB3886"/>
    <w:rsid w:val="00DD494F"/>
    <w:rsid w:val="00DE5735"/>
    <w:rsid w:val="00DE6645"/>
    <w:rsid w:val="00E86A3E"/>
    <w:rsid w:val="00EB62A6"/>
    <w:rsid w:val="00ED6E21"/>
    <w:rsid w:val="00F24BBC"/>
    <w:rsid w:val="00FB0751"/>
    <w:rsid w:val="00FE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6DA"/>
  </w:style>
  <w:style w:type="paragraph" w:styleId="1">
    <w:name w:val="heading 1"/>
    <w:basedOn w:val="a"/>
    <w:next w:val="a"/>
    <w:link w:val="10"/>
    <w:qFormat/>
    <w:rsid w:val="00E86A3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76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67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676DA"/>
  </w:style>
  <w:style w:type="paragraph" w:styleId="a6">
    <w:name w:val="footer"/>
    <w:basedOn w:val="a"/>
    <w:link w:val="a7"/>
    <w:uiPriority w:val="99"/>
    <w:unhideWhenUsed/>
    <w:rsid w:val="00967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76DA"/>
  </w:style>
  <w:style w:type="paragraph" w:styleId="a8">
    <w:name w:val="Balloon Text"/>
    <w:basedOn w:val="a"/>
    <w:link w:val="a9"/>
    <w:uiPriority w:val="99"/>
    <w:semiHidden/>
    <w:unhideWhenUsed/>
    <w:rsid w:val="00EB6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2A6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11"/>
    <w:locked/>
    <w:rsid w:val="00E86A3E"/>
    <w:rPr>
      <w:sz w:val="28"/>
    </w:rPr>
  </w:style>
  <w:style w:type="paragraph" w:customStyle="1" w:styleId="11">
    <w:name w:val="Без интервала1"/>
    <w:link w:val="NoSpacingChar"/>
    <w:rsid w:val="00E86A3E"/>
    <w:pPr>
      <w:spacing w:after="0" w:line="360" w:lineRule="auto"/>
      <w:ind w:right="-51" w:firstLine="284"/>
      <w:jc w:val="both"/>
    </w:pPr>
    <w:rPr>
      <w:sz w:val="28"/>
    </w:rPr>
  </w:style>
  <w:style w:type="character" w:customStyle="1" w:styleId="10">
    <w:name w:val="Заголовок 1 Знак"/>
    <w:basedOn w:val="a0"/>
    <w:link w:val="1"/>
    <w:rsid w:val="00E86A3E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aa">
    <w:name w:val="Body Text Indent"/>
    <w:basedOn w:val="a"/>
    <w:link w:val="ab"/>
    <w:semiHidden/>
    <w:unhideWhenUsed/>
    <w:rsid w:val="00E86A3E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E86A3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E86A3E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c">
    <w:name w:val="Normal (Web)"/>
    <w:basedOn w:val="a"/>
    <w:semiHidden/>
    <w:unhideWhenUsed/>
    <w:rsid w:val="00E86A3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6038</Words>
  <Characters>34422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mkrivov</cp:lastModifiedBy>
  <cp:revision>3</cp:revision>
  <cp:lastPrinted>2011-07-21T08:28:00Z</cp:lastPrinted>
  <dcterms:created xsi:type="dcterms:W3CDTF">2011-07-26T10:30:00Z</dcterms:created>
  <dcterms:modified xsi:type="dcterms:W3CDTF">2011-11-15T07:58:00Z</dcterms:modified>
</cp:coreProperties>
</file>